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660"/>
        <w:gridCol w:w="1980"/>
      </w:tblGrid>
      <w:tr w:rsidR="00A75C62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160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75C62" w:rsidRDefault="00037E6A" w:rsidP="00A75C62">
            <w:pPr>
              <w:spacing w:before="0" w:after="0"/>
              <w:ind w:firstLine="0"/>
              <w:jc w:val="center"/>
              <w:rPr>
                <w:b/>
                <w:bCs/>
                <w:sz w:val="31"/>
                <w:szCs w:val="31"/>
              </w:rPr>
            </w:pPr>
            <w:bookmarkStart w:id="0" w:name="OLE_LINK1"/>
            <w:bookmarkStart w:id="1" w:name="OLE_LINK7"/>
            <w:bookmarkStart w:id="2" w:name="OLE_LINK18"/>
            <w:bookmarkStart w:id="3" w:name="OLE_LINK26"/>
            <w:bookmarkStart w:id="4" w:name="OLE_LINK28"/>
            <w:bookmarkStart w:id="5" w:name="OLE_LINK30"/>
            <w:bookmarkStart w:id="6" w:name="OLE_LINK36"/>
            <w:bookmarkStart w:id="7" w:name="OLE_LINK39"/>
            <w:bookmarkStart w:id="8" w:name="OLE_LINK2"/>
            <w:bookmarkStart w:id="9" w:name="OLE_LINK3"/>
            <w:bookmarkStart w:id="10" w:name="OLE_LINK6"/>
            <w:bookmarkStart w:id="11" w:name="OLE_LINK4"/>
            <w:r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1216025" cy="543560"/>
                  <wp:effectExtent l="0" t="0" r="3175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C62" w:rsidRDefault="00A75C62" w:rsidP="00A75C62">
            <w:pPr>
              <w:spacing w:before="0" w:after="0"/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Информация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75C62" w:rsidRPr="00731952" w:rsidRDefault="00A75C62" w:rsidP="00A75C62">
            <w:pPr>
              <w:spacing w:before="0" w:after="0"/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731952">
              <w:rPr>
                <w:b/>
                <w:bCs/>
                <w:sz w:val="44"/>
                <w:szCs w:val="44"/>
              </w:rPr>
              <w:t>№</w:t>
            </w:r>
            <w:r w:rsidR="0080388A">
              <w:rPr>
                <w:b/>
                <w:sz w:val="44"/>
                <w:szCs w:val="44"/>
              </w:rPr>
              <w:t>25668</w:t>
            </w:r>
          </w:p>
        </w:tc>
      </w:tr>
      <w:tr w:rsidR="00A75C62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6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5C62" w:rsidRDefault="00A75C62" w:rsidP="00A75C62">
            <w:pPr>
              <w:spacing w:before="0" w:after="0"/>
              <w:jc w:val="center"/>
              <w:rPr>
                <w:b/>
                <w:bCs/>
                <w:sz w:val="31"/>
                <w:szCs w:val="31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5C62" w:rsidRDefault="00A75C62" w:rsidP="00A75C62">
            <w:pPr>
              <w:spacing w:before="0" w:after="0"/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для пользователей и партнеров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C62" w:rsidRPr="003E59DF" w:rsidRDefault="0080388A" w:rsidP="00A75C62">
            <w:pPr>
              <w:spacing w:before="0" w:after="0"/>
              <w:ind w:firstLine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27</w:t>
            </w:r>
            <w:r w:rsidR="00A75C62" w:rsidRPr="008C180E">
              <w:rPr>
                <w:b/>
                <w:bCs/>
                <w:szCs w:val="22"/>
              </w:rPr>
              <w:t>.</w:t>
            </w:r>
            <w:r w:rsidR="00A75C62">
              <w:rPr>
                <w:b/>
                <w:bCs/>
                <w:szCs w:val="22"/>
              </w:rPr>
              <w:t>03.2019</w:t>
            </w:r>
          </w:p>
        </w:tc>
      </w:tr>
    </w:tbl>
    <w:p w:rsidR="00A75C62" w:rsidRPr="00DC17CE" w:rsidRDefault="00A75C62" w:rsidP="00A75C62">
      <w:pPr>
        <w:pStyle w:val="a4"/>
        <w:spacing w:before="0"/>
        <w:ind w:firstLine="0"/>
        <w:rPr>
          <w:i w:val="0"/>
        </w:rPr>
      </w:pPr>
      <w:r>
        <w:rPr>
          <w:i w:val="0"/>
        </w:rPr>
        <w:t xml:space="preserve">Планы изменения цен на </w:t>
      </w:r>
      <w:r w:rsidRPr="000E5E2C">
        <w:rPr>
          <w:i w:val="0"/>
        </w:rPr>
        <w:t>1</w:t>
      </w:r>
      <w:r>
        <w:rPr>
          <w:i w:val="0"/>
        </w:rPr>
        <w:t>С:</w:t>
      </w:r>
      <w:r>
        <w:rPr>
          <w:i w:val="0"/>
          <w:lang w:val="en-US"/>
        </w:rPr>
        <w:t>ERP</w:t>
      </w:r>
      <w:r>
        <w:rPr>
          <w:i w:val="0"/>
        </w:rPr>
        <w:t xml:space="preserve"> и 1С:Корпорация</w:t>
      </w:r>
    </w:p>
    <w:p w:rsidR="00A75C62" w:rsidRDefault="00A75C62" w:rsidP="00A75C62">
      <w:pPr>
        <w:spacing w:before="240"/>
      </w:pPr>
      <w:r>
        <w:t xml:space="preserve">По итогам обсуждения на Большом весеннем семинаре партнеров </w:t>
      </w:r>
      <w:r w:rsidR="006C579B">
        <w:t xml:space="preserve">фирмы </w:t>
      </w:r>
      <w:r>
        <w:t>"1С" планируется изменить цены на отдельные поставки системы "1С:Предприятие" для России:</w:t>
      </w:r>
    </w:p>
    <w:p w:rsidR="00A75C62" w:rsidRPr="00932F61" w:rsidRDefault="00A75C62" w:rsidP="00A75C62">
      <w:pPr>
        <w:numPr>
          <w:ilvl w:val="0"/>
          <w:numId w:val="46"/>
        </w:numPr>
        <w:spacing w:before="240"/>
      </w:pPr>
      <w:r>
        <w:t xml:space="preserve">Летом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., после выпуска финальной версии </w:t>
      </w:r>
      <w:r w:rsidRPr="00F97CC7">
        <w:t xml:space="preserve">конфигурации </w:t>
      </w:r>
      <w:hyperlink r:id="rId7" w:history="1">
        <w:r w:rsidR="00BC728A" w:rsidRPr="00F97CC7">
          <w:rPr>
            <w:rStyle w:val="a3"/>
            <w:snapToGrid/>
          </w:rPr>
          <w:t>"</w:t>
        </w:r>
        <w:r w:rsidRPr="00F97CC7">
          <w:rPr>
            <w:rStyle w:val="a3"/>
            <w:snapToGrid/>
          </w:rPr>
          <w:t xml:space="preserve">Управление холдингом. </w:t>
        </w:r>
        <w:r w:rsidRPr="00F97CC7">
          <w:rPr>
            <w:rStyle w:val="a3"/>
            <w:snapToGrid/>
            <w:lang w:val="en-US"/>
          </w:rPr>
          <w:t>ERP</w:t>
        </w:r>
        <w:r w:rsidR="00BC728A" w:rsidRPr="00F97CC7">
          <w:rPr>
            <w:rStyle w:val="a3"/>
            <w:snapToGrid/>
          </w:rPr>
          <w:t>"</w:t>
        </w:r>
      </w:hyperlink>
      <w:r w:rsidRPr="00F97CC7">
        <w:t xml:space="preserve">, </w:t>
      </w:r>
      <w:r w:rsidRPr="00932F61">
        <w:t>планируется изменить цену на ко</w:t>
      </w:r>
      <w:r w:rsidR="00BC728A" w:rsidRPr="00932F61">
        <w:t xml:space="preserve">мплекс интегрированных решений </w:t>
      </w:r>
      <w:hyperlink r:id="rId8" w:history="1">
        <w:r w:rsidR="00BC728A" w:rsidRPr="00932F61">
          <w:rPr>
            <w:rStyle w:val="a3"/>
            <w:snapToGrid/>
          </w:rPr>
          <w:t>"</w:t>
        </w:r>
        <w:r w:rsidRPr="00932F61">
          <w:rPr>
            <w:rStyle w:val="a3"/>
            <w:snapToGrid/>
          </w:rPr>
          <w:t>1С:Корпорация</w:t>
        </w:r>
        <w:r w:rsidR="00BC728A" w:rsidRPr="00932F61">
          <w:rPr>
            <w:rStyle w:val="a3"/>
            <w:snapToGrid/>
          </w:rPr>
          <w:t>"</w:t>
        </w:r>
      </w:hyperlink>
      <w:r w:rsidRPr="00932F61">
        <w:t>, в который включена новая конф</w:t>
      </w:r>
      <w:r w:rsidR="00BC728A" w:rsidRPr="00932F61">
        <w:t>игурация. При планируемой цене "</w:t>
      </w:r>
      <w:r w:rsidRPr="00932F61">
        <w:t xml:space="preserve">1С:Управление холдингом. </w:t>
      </w:r>
      <w:r w:rsidRPr="00932F61">
        <w:rPr>
          <w:lang w:val="en-US"/>
        </w:rPr>
        <w:t>ERP</w:t>
      </w:r>
      <w:r w:rsidR="00BC728A" w:rsidRPr="00932F61">
        <w:t>"</w:t>
      </w:r>
      <w:r w:rsidRPr="00932F61">
        <w:t xml:space="preserve"> 1</w:t>
      </w:r>
      <w:r w:rsidR="00932F61" w:rsidRPr="00932F61">
        <w:t xml:space="preserve"> </w:t>
      </w:r>
      <w:r w:rsidRPr="00932F61">
        <w:t>950</w:t>
      </w:r>
      <w:r w:rsidR="00932F61" w:rsidRPr="00932F61">
        <w:t xml:space="preserve"> </w:t>
      </w:r>
      <w:r w:rsidRPr="00932F61">
        <w:t>000 руб</w:t>
      </w:r>
      <w:r w:rsidR="00BC728A" w:rsidRPr="00932F61">
        <w:t>. цену "</w:t>
      </w:r>
      <w:r w:rsidRPr="00932F61">
        <w:t>1С:Корпорация</w:t>
      </w:r>
      <w:r w:rsidR="00BC728A" w:rsidRPr="00932F61">
        <w:t>"</w:t>
      </w:r>
      <w:r w:rsidRPr="00932F61">
        <w:t xml:space="preserve"> планируется установить на уровне 2</w:t>
      </w:r>
      <w:r w:rsidR="00932F61" w:rsidRPr="00932F61">
        <w:t xml:space="preserve"> </w:t>
      </w:r>
      <w:r w:rsidRPr="00932F61">
        <w:t>050 000 р. Окончательное решение будет объявлено отдельным информационным письмом.</w:t>
      </w:r>
    </w:p>
    <w:p w:rsidR="00A75C62" w:rsidRPr="00932F61" w:rsidRDefault="00A75C62" w:rsidP="00A75C62">
      <w:pPr>
        <w:numPr>
          <w:ilvl w:val="0"/>
          <w:numId w:val="46"/>
        </w:numPr>
        <w:spacing w:before="240"/>
      </w:pPr>
      <w:bookmarkStart w:id="12" w:name="_GoBack"/>
      <w:r w:rsidRPr="00932F61">
        <w:t xml:space="preserve">С 01.11.2019 планируется изменить цены на отдельные поставки, включающие конфигурацию </w:t>
      </w:r>
      <w:r w:rsidR="00BC728A" w:rsidRPr="00932F61">
        <w:t>"</w:t>
      </w:r>
      <w:r w:rsidRPr="00932F61">
        <w:t>1С:</w:t>
      </w:r>
      <w:r w:rsidRPr="00932F61">
        <w:rPr>
          <w:lang w:val="en-US"/>
        </w:rPr>
        <w:t>ERP</w:t>
      </w:r>
      <w:r w:rsidRPr="00932F61">
        <w:t xml:space="preserve"> Управление предприятием 2</w:t>
      </w:r>
      <w:r w:rsidR="00BC728A" w:rsidRPr="00932F61">
        <w:t>"</w:t>
      </w:r>
      <w:bookmarkEnd w:id="12"/>
      <w:r w:rsidRPr="00932F61">
        <w:t>.</w:t>
      </w:r>
    </w:p>
    <w:p w:rsidR="000E31FF" w:rsidRPr="00932F61" w:rsidRDefault="00091E13" w:rsidP="00A75C62">
      <w:hyperlink r:id="rId9" w:history="1">
        <w:r w:rsidR="00A75C62" w:rsidRPr="00932F61">
          <w:rPr>
            <w:rStyle w:val="a3"/>
            <w:snapToGrid/>
          </w:rPr>
          <w:t>"1С:ERP Управление предприятием 2"</w:t>
        </w:r>
      </w:hyperlink>
      <w:r w:rsidR="00A75C62" w:rsidRPr="00932F61">
        <w:t xml:space="preserve"> – инновационное решение для автоматизации крупного и среднего бизнеса, поступившее в продажу 31.12.2013. За прошедшие годы 1С:ERP приобрели более 3300 организаций, решение </w:t>
      </w:r>
      <w:hyperlink r:id="rId10" w:history="1">
        <w:r w:rsidR="00A75C62" w:rsidRPr="00932F61">
          <w:rPr>
            <w:rStyle w:val="a3"/>
            <w:snapToGrid/>
          </w:rPr>
          <w:t>доказало свою эффективность на 900 внедрениях</w:t>
        </w:r>
      </w:hyperlink>
      <w:r w:rsidR="00A75C62" w:rsidRPr="00932F61">
        <w:t xml:space="preserve">. Все эти годы функциональные возможности решения </w:t>
      </w:r>
      <w:hyperlink r:id="rId11" w:history="1">
        <w:r w:rsidR="00A75C62" w:rsidRPr="00932F61">
          <w:rPr>
            <w:rStyle w:val="a3"/>
            <w:snapToGrid/>
          </w:rPr>
          <w:t>активно развивались</w:t>
        </w:r>
      </w:hyperlink>
      <w:r w:rsidR="00A75C62" w:rsidRPr="00932F61">
        <w:t xml:space="preserve">, ресурсы на разработку и поддержку решения существенно увеличены, при этом стоимость продукта оставалась неизменной. </w:t>
      </w:r>
    </w:p>
    <w:p w:rsidR="00A75C62" w:rsidRPr="00195A51" w:rsidRDefault="00A75C62" w:rsidP="00A75C62">
      <w:r w:rsidRPr="00932F61">
        <w:t>Учитывая итоги обсуждения на Большом весеннем семинаре партнеров</w:t>
      </w:r>
      <w:r w:rsidR="006C579B" w:rsidRPr="00932F61">
        <w:t xml:space="preserve"> фирмы</w:t>
      </w:r>
      <w:r w:rsidRPr="00932F61">
        <w:t xml:space="preserve"> "1С",</w:t>
      </w:r>
      <w:r w:rsidR="00BC728A" w:rsidRPr="00932F61">
        <w:t xml:space="preserve"> планируется изменить цены на "</w:t>
      </w:r>
      <w:r w:rsidRPr="00932F61">
        <w:t>1С:</w:t>
      </w:r>
      <w:r w:rsidRPr="00932F61">
        <w:rPr>
          <w:lang w:val="en-US"/>
        </w:rPr>
        <w:t>ERP</w:t>
      </w:r>
      <w:r w:rsidRPr="00932F61">
        <w:t xml:space="preserve"> Управление предприятием 2</w:t>
      </w:r>
      <w:r w:rsidR="00BC728A" w:rsidRPr="00932F61">
        <w:t>"</w:t>
      </w:r>
      <w:r w:rsidRPr="00932F61">
        <w:t xml:space="preserve">: </w:t>
      </w:r>
      <w:r w:rsidRPr="00932F61">
        <w:rPr>
          <w:lang w:val="en-US"/>
        </w:rPr>
        <w:t>c</w:t>
      </w:r>
      <w:r w:rsidRPr="00932F61">
        <w:t xml:space="preserve"> 01.11.2019 заявки на отгрузку </w:t>
      </w:r>
      <w:r w:rsidR="00BC728A" w:rsidRPr="00932F61">
        <w:t>"</w:t>
      </w:r>
      <w:r w:rsidRPr="00932F61">
        <w:t>1С:</w:t>
      </w:r>
      <w:r w:rsidRPr="00932F61">
        <w:rPr>
          <w:lang w:val="en-US"/>
        </w:rPr>
        <w:t>ERP</w:t>
      </w:r>
      <w:r w:rsidRPr="00932F61">
        <w:t xml:space="preserve"> Управление предприятием 2</w:t>
      </w:r>
      <w:r w:rsidR="00BC728A" w:rsidRPr="00932F61">
        <w:t>"</w:t>
      </w:r>
      <w:r w:rsidRPr="00932F61">
        <w:t xml:space="preserve"> будут приниматься по новой цене, при этом партнерам и п</w:t>
      </w:r>
      <w:r w:rsidR="00BC728A" w:rsidRPr="00932F61">
        <w:t>ользователям, подавшим в фирму "1С" заявку на отгрузку "</w:t>
      </w:r>
      <w:r w:rsidRPr="00932F61">
        <w:t>1С:</w:t>
      </w:r>
      <w:r w:rsidRPr="00932F61">
        <w:rPr>
          <w:lang w:val="en-US"/>
        </w:rPr>
        <w:t>ERP</w:t>
      </w:r>
      <w:r w:rsidRPr="00932F61">
        <w:t xml:space="preserve"> Управление </w:t>
      </w:r>
      <w:r w:rsidR="00BC728A" w:rsidRPr="00932F61">
        <w:t>предприятием 2"</w:t>
      </w:r>
      <w:r w:rsidRPr="00932F61">
        <w:t xml:space="preserve"> до 31.10.2019 включительно, отгрузка в период с 01.11.2019 по 30.12.2019 будет осуществляться по прежней стоимости. 31.12.2019 </w:t>
      </w:r>
      <w:r w:rsidR="00BC728A" w:rsidRPr="00932F61">
        <w:t>все неотгруженные заявки на "</w:t>
      </w:r>
      <w:r w:rsidRPr="00932F61">
        <w:t>1С:</w:t>
      </w:r>
      <w:r w:rsidRPr="00932F61">
        <w:rPr>
          <w:lang w:val="en-US"/>
        </w:rPr>
        <w:t>ERP</w:t>
      </w:r>
      <w:r w:rsidRPr="00932F61">
        <w:t xml:space="preserve"> Управление предприятием 2</w:t>
      </w:r>
      <w:r w:rsidR="00BC728A" w:rsidRPr="00932F61">
        <w:t>"</w:t>
      </w:r>
      <w:r w:rsidRPr="00932F61">
        <w:t xml:space="preserve"> со старыми ценами будут отклонены, отгрузки будут возможны только по новым заявкам с новыми ценами.</w:t>
      </w:r>
    </w:p>
    <w:p w:rsidR="000E31FF" w:rsidRPr="00932F61" w:rsidRDefault="000E31FF" w:rsidP="000E31FF">
      <w:r w:rsidRPr="00932F61">
        <w:t>Планируется изменить цены на программные продукты, включающие конфигурацию "1С:</w:t>
      </w:r>
      <w:r w:rsidRPr="00932F61">
        <w:rPr>
          <w:lang w:val="en-US"/>
        </w:rPr>
        <w:t>ERP</w:t>
      </w:r>
      <w:r w:rsidRPr="00932F61">
        <w:t xml:space="preserve"> Управление предприятием 2": основная поставка, комплект решений для среднего бизнеса </w:t>
      </w:r>
      <w:hyperlink r:id="rId12" w:history="1">
        <w:r w:rsidRPr="00932F61">
          <w:rPr>
            <w:rStyle w:val="a3"/>
            <w:snapToGrid/>
          </w:rPr>
          <w:t>"1С:ERP+Документооборот"</w:t>
        </w:r>
      </w:hyperlink>
      <w:r w:rsidRPr="00932F61">
        <w:t xml:space="preserve">, </w:t>
      </w:r>
      <w:hyperlink r:id="rId13" w:history="1">
        <w:r w:rsidRPr="00932F61">
          <w:rPr>
            <w:rStyle w:val="a3"/>
            <w:snapToGrid/>
          </w:rPr>
          <w:t xml:space="preserve">Корпоративная поставка и </w:t>
        </w:r>
        <w:r w:rsidRPr="00932F61">
          <w:rPr>
            <w:rStyle w:val="a3"/>
            <w:snapToGrid/>
            <w:szCs w:val="22"/>
          </w:rPr>
          <w:t>Лицензии для дочерних обществ и филиалов</w:t>
        </w:r>
      </w:hyperlink>
      <w:r w:rsidRPr="00932F61">
        <w:rPr>
          <w:szCs w:val="22"/>
        </w:rPr>
        <w:t xml:space="preserve">, </w:t>
      </w:r>
      <w:r w:rsidR="0023655F" w:rsidRPr="00932F61">
        <w:rPr>
          <w:szCs w:val="22"/>
        </w:rPr>
        <w:t>некоторые отраслевые решения</w:t>
      </w:r>
      <w:r w:rsidRPr="00932F61">
        <w:t>.</w:t>
      </w:r>
    </w:p>
    <w:p w:rsidR="00A75C62" w:rsidRPr="00932F61" w:rsidRDefault="00A75C62" w:rsidP="00A75C62">
      <w:r w:rsidRPr="00932F61">
        <w:t>Информационное письмо публикуется заблаговременно, чтобы у пользователей и партнеров была возможность спокойной оценки ситуации и принятия взвешенного решения о покупке или апгрейде продуктов по старым ценам.</w:t>
      </w:r>
    </w:p>
    <w:p w:rsidR="00A75C62" w:rsidRPr="00932F61" w:rsidRDefault="00A75C62" w:rsidP="00A75C62">
      <w:r w:rsidRPr="00932F61">
        <w:t xml:space="preserve">С 01.11.2019 планируется установить новые цены на следующие продукты: </w:t>
      </w:r>
    </w:p>
    <w:tbl>
      <w:tblPr>
        <w:tblW w:w="109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6880"/>
        <w:gridCol w:w="2384"/>
      </w:tblGrid>
      <w:tr w:rsidR="008D5017" w:rsidRPr="00932F61" w:rsidTr="008D5017">
        <w:trPr>
          <w:tblHeader/>
        </w:trPr>
        <w:tc>
          <w:tcPr>
            <w:tcW w:w="1716" w:type="dxa"/>
            <w:vAlign w:val="center"/>
          </w:tcPr>
          <w:p w:rsidR="008D5017" w:rsidRPr="00932F61" w:rsidRDefault="008D5017" w:rsidP="008D5017">
            <w:pPr>
              <w:spacing w:before="0" w:after="0"/>
              <w:ind w:firstLine="0"/>
              <w:jc w:val="left"/>
              <w:rPr>
                <w:b/>
                <w:bCs/>
                <w:sz w:val="24"/>
              </w:rPr>
            </w:pPr>
            <w:r w:rsidRPr="00932F61">
              <w:rPr>
                <w:b/>
                <w:bCs/>
                <w:sz w:val="24"/>
              </w:rPr>
              <w:t>Код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A75C62">
            <w:pPr>
              <w:spacing w:before="0" w:after="0"/>
              <w:ind w:firstLine="0"/>
              <w:jc w:val="left"/>
              <w:rPr>
                <w:b/>
                <w:bCs/>
                <w:sz w:val="24"/>
              </w:rPr>
            </w:pPr>
            <w:r w:rsidRPr="00932F61">
              <w:rPr>
                <w:b/>
                <w:bCs/>
                <w:sz w:val="24"/>
              </w:rPr>
              <w:t>Наименование продукта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A75C62">
            <w:pPr>
              <w:spacing w:before="0" w:after="0"/>
              <w:ind w:firstLine="0"/>
              <w:jc w:val="center"/>
              <w:rPr>
                <w:b/>
                <w:bCs/>
                <w:szCs w:val="22"/>
              </w:rPr>
            </w:pPr>
            <w:r w:rsidRPr="00932F61">
              <w:rPr>
                <w:b/>
                <w:bCs/>
                <w:szCs w:val="22"/>
              </w:rPr>
              <w:t>Цена для пользователя, руб. (НДС не облагается)</w:t>
            </w:r>
          </w:p>
        </w:tc>
      </w:tr>
      <w:tr w:rsidR="008D5017" w:rsidRPr="00932F61" w:rsidTr="00186F28">
        <w:trPr>
          <w:trHeight w:val="567"/>
          <w:tblHeader/>
        </w:trPr>
        <w:tc>
          <w:tcPr>
            <w:tcW w:w="10980" w:type="dxa"/>
            <w:gridSpan w:val="3"/>
            <w:vAlign w:val="center"/>
          </w:tcPr>
          <w:p w:rsidR="008D5017" w:rsidRPr="00932F61" w:rsidRDefault="008D5017" w:rsidP="008D5017">
            <w:pPr>
              <w:ind w:firstLine="0"/>
              <w:jc w:val="left"/>
              <w:rPr>
                <w:szCs w:val="22"/>
              </w:rPr>
            </w:pPr>
            <w:r w:rsidRPr="00932F61">
              <w:rPr>
                <w:b/>
                <w:bCs/>
                <w:szCs w:val="22"/>
              </w:rPr>
              <w:t>Коробочные версии поставок: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4601546109118</w:t>
            </w:r>
          </w:p>
        </w:tc>
        <w:tc>
          <w:tcPr>
            <w:tcW w:w="6880" w:type="dxa"/>
            <w:vAlign w:val="center"/>
          </w:tcPr>
          <w:p w:rsidR="008D5017" w:rsidRPr="00932F61" w:rsidRDefault="00091E13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hyperlink r:id="rId14" w:history="1">
              <w:r w:rsidR="008D5017" w:rsidRPr="00932F61">
                <w:rPr>
                  <w:rStyle w:val="a3"/>
                  <w:snapToGrid/>
                  <w:szCs w:val="22"/>
                </w:rPr>
                <w:t>1С:Предприятие 8. ERP Управление предприятием 2</w:t>
              </w:r>
            </w:hyperlink>
          </w:p>
        </w:tc>
        <w:tc>
          <w:tcPr>
            <w:tcW w:w="2384" w:type="dxa"/>
            <w:vAlign w:val="center"/>
          </w:tcPr>
          <w:p w:rsidR="008D5017" w:rsidRPr="00932F61" w:rsidRDefault="008D5017" w:rsidP="00104EF4">
            <w:pPr>
              <w:spacing w:before="0" w:after="0"/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432 000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4601546131478</w:t>
            </w:r>
          </w:p>
        </w:tc>
        <w:tc>
          <w:tcPr>
            <w:tcW w:w="6880" w:type="dxa"/>
            <w:vAlign w:val="center"/>
          </w:tcPr>
          <w:p w:rsidR="008D5017" w:rsidRPr="00932F61" w:rsidRDefault="00091E13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hyperlink r:id="rId15" w:history="1">
              <w:r w:rsidR="008D5017" w:rsidRPr="00932F61">
                <w:rPr>
                  <w:rStyle w:val="a3"/>
                  <w:snapToGrid/>
                  <w:szCs w:val="22"/>
                </w:rPr>
                <w:t>1С:Предприятие 8 ПРОФ. ERP Управление предприятием 2 + Документооборот КОРП. Сервер (x86-64). 50 клиентских лицензий</w:t>
              </w:r>
            </w:hyperlink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768 000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4601546129192</w:t>
            </w:r>
          </w:p>
        </w:tc>
        <w:tc>
          <w:tcPr>
            <w:tcW w:w="6880" w:type="dxa"/>
            <w:vAlign w:val="center"/>
          </w:tcPr>
          <w:p w:rsidR="008D5017" w:rsidRPr="00932F61" w:rsidRDefault="00091E13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hyperlink r:id="rId16" w:history="1">
              <w:r w:rsidR="008D5017" w:rsidRPr="00932F61">
                <w:rPr>
                  <w:rStyle w:val="a3"/>
                  <w:snapToGrid/>
                  <w:szCs w:val="22"/>
                </w:rPr>
                <w:t>1С:ERP Управление предприятием 2. Корпоративная поставка</w:t>
              </w:r>
            </w:hyperlink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2</w:t>
            </w:r>
            <w:r w:rsidR="00932F61" w:rsidRPr="00932F61">
              <w:rPr>
                <w:szCs w:val="22"/>
              </w:rPr>
              <w:t xml:space="preserve"> </w:t>
            </w:r>
            <w:r w:rsidRPr="00932F61">
              <w:rPr>
                <w:szCs w:val="22"/>
              </w:rPr>
              <w:t>757 600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4601546129208</w:t>
            </w:r>
          </w:p>
        </w:tc>
        <w:tc>
          <w:tcPr>
            <w:tcW w:w="6880" w:type="dxa"/>
            <w:vAlign w:val="center"/>
          </w:tcPr>
          <w:p w:rsidR="008D5017" w:rsidRPr="00932F61" w:rsidRDefault="00091E13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hyperlink r:id="rId17" w:history="1">
              <w:r w:rsidR="008D5017" w:rsidRPr="00932F61">
                <w:rPr>
                  <w:rStyle w:val="a3"/>
                  <w:snapToGrid/>
                  <w:szCs w:val="22"/>
                </w:rPr>
                <w:t>1С:ERP Управление предприятием 2. Лицензия для дочерних обществ и филиалов</w:t>
              </w:r>
            </w:hyperlink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144 000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4601546114334</w:t>
            </w:r>
          </w:p>
        </w:tc>
        <w:tc>
          <w:tcPr>
            <w:tcW w:w="6880" w:type="dxa"/>
            <w:vAlign w:val="center"/>
          </w:tcPr>
          <w:p w:rsidR="008D5017" w:rsidRPr="00932F61" w:rsidRDefault="00091E13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hyperlink r:id="rId18" w:history="1">
              <w:r w:rsidR="008D5017" w:rsidRPr="00932F61">
                <w:rPr>
                  <w:rStyle w:val="a3"/>
                  <w:snapToGrid/>
                  <w:szCs w:val="22"/>
                </w:rPr>
                <w:t>1С:Предприятие 8. ERP + PM Управление проектной организацией 2</w:t>
              </w:r>
            </w:hyperlink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</w:t>
            </w:r>
            <w:r w:rsidRPr="00932F61">
              <w:rPr>
                <w:szCs w:val="22"/>
                <w:lang w:val="en-US"/>
              </w:rPr>
              <w:t>71</w:t>
            </w:r>
            <w:r w:rsidRPr="00932F61">
              <w:rPr>
                <w:szCs w:val="22"/>
              </w:rPr>
              <w:t xml:space="preserve">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4601546122704</w:t>
            </w:r>
          </w:p>
        </w:tc>
        <w:tc>
          <w:tcPr>
            <w:tcW w:w="6880" w:type="dxa"/>
            <w:vAlign w:val="center"/>
          </w:tcPr>
          <w:p w:rsidR="008D5017" w:rsidRPr="00932F61" w:rsidRDefault="00091E13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hyperlink r:id="rId19" w:history="1">
              <w:r w:rsidR="008D5017" w:rsidRPr="00932F61">
                <w:rPr>
                  <w:rStyle w:val="a3"/>
                  <w:snapToGrid/>
                  <w:szCs w:val="22"/>
                </w:rPr>
                <w:t>1С:Предприятие 8. ERP Агропромышленный комплекс 2</w:t>
              </w:r>
            </w:hyperlink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</w:t>
            </w:r>
            <w:r w:rsidRPr="00932F61">
              <w:rPr>
                <w:szCs w:val="22"/>
                <w:lang w:val="en-US"/>
              </w:rPr>
              <w:t>99</w:t>
            </w:r>
            <w:r w:rsidRPr="00932F61">
              <w:rPr>
                <w:szCs w:val="22"/>
              </w:rPr>
              <w:t xml:space="preserve">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4601546133601</w:t>
            </w:r>
          </w:p>
        </w:tc>
        <w:tc>
          <w:tcPr>
            <w:tcW w:w="6880" w:type="dxa"/>
            <w:vAlign w:val="center"/>
          </w:tcPr>
          <w:p w:rsidR="008D5017" w:rsidRPr="00932F61" w:rsidRDefault="00091E13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hyperlink r:id="rId20" w:history="1">
              <w:r w:rsidR="008D5017" w:rsidRPr="00932F61">
                <w:rPr>
                  <w:rStyle w:val="a3"/>
                  <w:snapToGrid/>
                  <w:szCs w:val="22"/>
                </w:rPr>
                <w:t>1С:Предприятие 8. ERP Управление мясоперерабатывающим предприятием 2</w:t>
              </w:r>
            </w:hyperlink>
          </w:p>
        </w:tc>
        <w:tc>
          <w:tcPr>
            <w:tcW w:w="2384" w:type="dxa"/>
            <w:vAlign w:val="center"/>
          </w:tcPr>
          <w:p w:rsidR="008D5017" w:rsidRPr="00932F61" w:rsidRDefault="00CB31ED" w:rsidP="00104EF4">
            <w:pPr>
              <w:ind w:firstLine="0"/>
              <w:jc w:val="center"/>
              <w:rPr>
                <w:szCs w:val="22"/>
              </w:rPr>
            </w:pPr>
            <w:r w:rsidRPr="00E7675A">
              <w:rPr>
                <w:szCs w:val="22"/>
              </w:rPr>
              <w:t>471 000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lastRenderedPageBreak/>
              <w:t>4601546132475</w:t>
            </w:r>
          </w:p>
        </w:tc>
        <w:tc>
          <w:tcPr>
            <w:tcW w:w="6880" w:type="dxa"/>
            <w:vAlign w:val="center"/>
          </w:tcPr>
          <w:p w:rsidR="008D5017" w:rsidRPr="00932F61" w:rsidRDefault="00091E13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hyperlink r:id="rId21" w:history="1">
              <w:r w:rsidR="008D5017" w:rsidRPr="00932F61">
                <w:rPr>
                  <w:rStyle w:val="a3"/>
                  <w:snapToGrid/>
                  <w:szCs w:val="22"/>
                </w:rPr>
                <w:t>1С:Предприятие 8. ERP Управление птицеводческим предприятием 2</w:t>
              </w:r>
            </w:hyperlink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471 000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4601546120816</w:t>
            </w:r>
          </w:p>
        </w:tc>
        <w:tc>
          <w:tcPr>
            <w:tcW w:w="6880" w:type="dxa"/>
            <w:vAlign w:val="center"/>
          </w:tcPr>
          <w:p w:rsidR="008D5017" w:rsidRPr="00932F61" w:rsidRDefault="00091E13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hyperlink r:id="rId22" w:history="1">
              <w:r w:rsidR="008D5017" w:rsidRPr="00932F61">
                <w:rPr>
                  <w:rStyle w:val="a3"/>
                  <w:snapToGrid/>
                  <w:szCs w:val="22"/>
                </w:rPr>
                <w:t>1С:Предприятие 8. ERP Управление строительной организацией 2</w:t>
              </w:r>
            </w:hyperlink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499 000</w:t>
            </w:r>
          </w:p>
        </w:tc>
      </w:tr>
      <w:tr w:rsidR="008D5017" w:rsidRPr="00932F61" w:rsidTr="00186F28">
        <w:trPr>
          <w:trHeight w:val="567"/>
          <w:tblHeader/>
        </w:trPr>
        <w:tc>
          <w:tcPr>
            <w:tcW w:w="10980" w:type="dxa"/>
            <w:gridSpan w:val="3"/>
            <w:vAlign w:val="center"/>
          </w:tcPr>
          <w:p w:rsidR="008D5017" w:rsidRPr="00932F61" w:rsidRDefault="008D5017" w:rsidP="008D5017">
            <w:pPr>
              <w:ind w:firstLine="0"/>
              <w:jc w:val="left"/>
              <w:rPr>
                <w:szCs w:val="22"/>
              </w:rPr>
            </w:pPr>
            <w:r w:rsidRPr="00932F61">
              <w:rPr>
                <w:b/>
                <w:bCs/>
                <w:szCs w:val="22"/>
              </w:rPr>
              <w:t>Электронные версии поставок: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2900001871365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1С:Предприятие 8. ERP Управление предприятием 2. Электронная поставка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432 000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2900001871372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1С:Предприятие 8 ПРОФ. ERP Управление предприятием 2 + Документооборот КОРП. Сервер (x86-64). 50 клиентских лицензий. Электронная поставка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768 000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2900001871327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1С:ERP Управление предприятием 2. Корпоративная поставка. Электронная поставка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2</w:t>
            </w:r>
            <w:r w:rsidR="0080388A" w:rsidRPr="00932F61">
              <w:rPr>
                <w:szCs w:val="22"/>
              </w:rPr>
              <w:t xml:space="preserve"> </w:t>
            </w:r>
            <w:r w:rsidRPr="00932F61">
              <w:rPr>
                <w:szCs w:val="22"/>
              </w:rPr>
              <w:t>757 600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2900001871358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1С:ERP Управление предприятием 2. Лицензия для дочерних обществ и филиалов. Электронная поставка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144 000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2900001876353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1С:Предприятие 8. ERP + PM Управление проектной организацией 2. Электронная поставка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</w:t>
            </w:r>
            <w:r w:rsidRPr="00932F61">
              <w:rPr>
                <w:szCs w:val="22"/>
                <w:lang w:val="en-US"/>
              </w:rPr>
              <w:t>71</w:t>
            </w:r>
            <w:r w:rsidRPr="00932F61">
              <w:rPr>
                <w:szCs w:val="22"/>
              </w:rPr>
              <w:t xml:space="preserve">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2900001885904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1С:Предприятие 8. ERP Агропромышленный комплекс 2. Электронная поставка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</w:t>
            </w:r>
            <w:r w:rsidRPr="00932F61">
              <w:rPr>
                <w:szCs w:val="22"/>
                <w:lang w:val="en-US"/>
              </w:rPr>
              <w:t>99</w:t>
            </w:r>
            <w:r w:rsidRPr="00932F61">
              <w:rPr>
                <w:szCs w:val="22"/>
              </w:rPr>
              <w:t xml:space="preserve">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2900001863698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1С:Предприятие 8. ERP Управление мясоперерабатывающим предприятием 2. Электронная поставка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471 000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2900001863612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1С:Предприятие 8. ERP Управление птицеводческим предприятием 2. Электронная поставка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471 000</w:t>
            </w:r>
          </w:p>
        </w:tc>
      </w:tr>
      <w:tr w:rsidR="008D5017" w:rsidRPr="00932F61" w:rsidTr="008D5017">
        <w:trPr>
          <w:trHeight w:val="567"/>
          <w:tblHeader/>
        </w:trPr>
        <w:tc>
          <w:tcPr>
            <w:tcW w:w="1716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2900001880862</w:t>
            </w:r>
          </w:p>
        </w:tc>
        <w:tc>
          <w:tcPr>
            <w:tcW w:w="6880" w:type="dxa"/>
            <w:vAlign w:val="center"/>
          </w:tcPr>
          <w:p w:rsidR="008D5017" w:rsidRPr="00932F61" w:rsidRDefault="008D5017" w:rsidP="00186F28">
            <w:pPr>
              <w:spacing w:before="0" w:after="0"/>
              <w:ind w:firstLine="0"/>
              <w:jc w:val="left"/>
              <w:rPr>
                <w:szCs w:val="22"/>
              </w:rPr>
            </w:pPr>
            <w:r w:rsidRPr="00932F61">
              <w:rPr>
                <w:szCs w:val="22"/>
              </w:rPr>
              <w:t>1С:Предприятие 8. ERP Управление строительной организацией 2. Электронная поставка</w:t>
            </w:r>
          </w:p>
        </w:tc>
        <w:tc>
          <w:tcPr>
            <w:tcW w:w="2384" w:type="dxa"/>
            <w:vAlign w:val="center"/>
          </w:tcPr>
          <w:p w:rsidR="008D5017" w:rsidRPr="00932F61" w:rsidRDefault="008D5017" w:rsidP="00186F28">
            <w:pPr>
              <w:ind w:firstLine="0"/>
              <w:jc w:val="center"/>
              <w:rPr>
                <w:szCs w:val="22"/>
              </w:rPr>
            </w:pPr>
            <w:r w:rsidRPr="00932F61">
              <w:rPr>
                <w:szCs w:val="22"/>
              </w:rPr>
              <w:t>499 000</w:t>
            </w:r>
          </w:p>
        </w:tc>
      </w:tr>
    </w:tbl>
    <w:p w:rsidR="008D5017" w:rsidRPr="003078E5" w:rsidRDefault="008D5017" w:rsidP="0067594C">
      <w:pPr>
        <w:ind w:firstLine="540"/>
      </w:pPr>
      <w:r w:rsidRPr="00932F61">
        <w:t xml:space="preserve">Подробнее </w:t>
      </w:r>
      <w:r w:rsidR="0032734E" w:rsidRPr="00932F61">
        <w:t>про</w:t>
      </w:r>
      <w:r w:rsidRPr="00932F61">
        <w:t xml:space="preserve"> электронны</w:t>
      </w:r>
      <w:r w:rsidR="0032734E" w:rsidRPr="00932F61">
        <w:t>е</w:t>
      </w:r>
      <w:r w:rsidRPr="00932F61">
        <w:t xml:space="preserve"> поставк</w:t>
      </w:r>
      <w:r w:rsidR="0032734E" w:rsidRPr="00932F61">
        <w:t>и</w:t>
      </w:r>
      <w:r w:rsidRPr="00932F61">
        <w:t xml:space="preserve"> типовых решений "1С:Предприятия 8" для крупных предприятий и холдингов в информационном выпуске </w:t>
      </w:r>
      <w:hyperlink r:id="rId23" w:history="1">
        <w:r w:rsidRPr="00932F61">
          <w:rPr>
            <w:rStyle w:val="a3"/>
          </w:rPr>
          <w:t>№24468 от 27.04.2018 г</w:t>
        </w:r>
      </w:hyperlink>
      <w:r w:rsidRPr="00932F61">
        <w:t>.</w:t>
      </w:r>
    </w:p>
    <w:p w:rsidR="00A75C62" w:rsidRPr="00C2571B" w:rsidRDefault="00A75C62" w:rsidP="00A75C62">
      <w:pPr>
        <w:pStyle w:val="20"/>
        <w:jc w:val="left"/>
        <w:rPr>
          <w:sz w:val="28"/>
          <w:szCs w:val="28"/>
        </w:rPr>
      </w:pPr>
      <w:r w:rsidRPr="00C2571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ПРОДАЖ И</w:t>
      </w:r>
      <w:r w:rsidRPr="00C2571B">
        <w:rPr>
          <w:sz w:val="28"/>
          <w:szCs w:val="28"/>
        </w:rPr>
        <w:t xml:space="preserve"> ОТГРУЗКИ ПО СТАРЫМ ЦЕНАМ</w:t>
      </w:r>
    </w:p>
    <w:p w:rsidR="00A75C62" w:rsidRPr="00C47DEF" w:rsidRDefault="00A75C62" w:rsidP="00A75C62">
      <w:pPr>
        <w:spacing w:before="240"/>
      </w:pPr>
      <w:r w:rsidRPr="00C47DEF">
        <w:t>Распространение прикладного решения "1С:ERP Управление предприятием 2" и решений на его основе осуществляется только через партнеров, участвующих в проекте "1С:Центр компетенции по ERP-решениям" (</w:t>
      </w:r>
      <w:hyperlink r:id="rId24" w:history="1">
        <w:r w:rsidRPr="00B379A3">
          <w:rPr>
            <w:rStyle w:val="a3"/>
          </w:rPr>
          <w:t>https://1c.ru/ckerp</w:t>
        </w:r>
      </w:hyperlink>
      <w:r w:rsidRPr="00C47DEF">
        <w:t xml:space="preserve">). Список отрейтингован </w:t>
      </w:r>
      <w:r>
        <w:t>с учетом</w:t>
      </w:r>
      <w:r w:rsidRPr="00C47DEF">
        <w:t xml:space="preserve"> числа успешных внедрений, количества сертифицированных специалистов, руководителей проекта и других значимых параметров. Существенный вес имеет практический опыт партнера по внедрению ERP-решений фирмы "1С". На вес каждого внедрения комплексного решения влия</w:t>
      </w:r>
      <w:r>
        <w:t>ю</w:t>
      </w:r>
      <w:r w:rsidRPr="00C47DEF">
        <w:t xml:space="preserve">т масштаб, глубина, технологичность, качество и успешность проекта внедрения. </w:t>
      </w:r>
    </w:p>
    <w:p w:rsidR="00A75C62" w:rsidRPr="00C47DEF" w:rsidRDefault="00A75C62" w:rsidP="00A75C62">
      <w:pPr>
        <w:spacing w:before="240"/>
      </w:pPr>
      <w:r w:rsidRPr="00C47DEF">
        <w:t>В рейтинге представлены партнеры со статусами "1С:Центр ERP" и "Кандидат в 1С:Центр ERP"</w:t>
      </w:r>
      <w:r>
        <w:t>:</w:t>
      </w:r>
    </w:p>
    <w:p w:rsidR="00A75C62" w:rsidRPr="00C47DEF" w:rsidRDefault="00A75C62" w:rsidP="00A75C62">
      <w:pPr>
        <w:numPr>
          <w:ilvl w:val="0"/>
          <w:numId w:val="48"/>
        </w:numPr>
        <w:spacing w:before="240"/>
      </w:pPr>
      <w:r w:rsidRPr="00C47DEF">
        <w:t xml:space="preserve">"1С:Центр ERP" </w:t>
      </w:r>
      <w:r>
        <w:t>–</w:t>
      </w:r>
      <w:r w:rsidRPr="00C47DEF">
        <w:t xml:space="preserve"> партнер фирмы "1С", имеющий статус "1С:Центр компетенции по ERP-решениям фирмы </w:t>
      </w:r>
      <w:r w:rsidR="00BC728A">
        <w:t>"</w:t>
      </w:r>
      <w:r w:rsidRPr="00C47DEF">
        <w:t>1С". Данный статус означает наличие у партнера компетенций по ERP-решениям фирмы "1С" для управления предприятием, в том числе: специалисты по всем подсистемам, консультанты, сертифицированные руководители проектов, успешные внедрения, система менеджмента качества и др. Партнер со статусом "1С:Центр ERP" имеет право на регулярные продажи ERP-решений фирмы "1С" клиентам, на осуществление внедрений, а также на курирование проектов, ведущихся другими партнерами. Клиентам рекомендуется обращаться за внедрением ERP-решений фирмы "1С" в первую очередь к партнерам со статусом "1С:Центр ERP" для обеспечения качественного комплекса услуг по консалтингу и внедрению.</w:t>
      </w:r>
    </w:p>
    <w:p w:rsidR="00A75C62" w:rsidRPr="00C47DEF" w:rsidRDefault="00A75C62" w:rsidP="00A75C62">
      <w:pPr>
        <w:numPr>
          <w:ilvl w:val="0"/>
          <w:numId w:val="48"/>
        </w:numPr>
        <w:spacing w:before="240"/>
      </w:pPr>
      <w:r w:rsidRPr="00C47DEF">
        <w:t xml:space="preserve">"Кандидат в 1С:Центр ERP" – партнер фирмы "1С", имеющий статус "1С:Кандидат в Центр компетенции по ERP-решениям фирмы </w:t>
      </w:r>
      <w:r w:rsidR="00BC728A">
        <w:t>"</w:t>
      </w:r>
      <w:r w:rsidRPr="00C47DEF">
        <w:t>1С". Данный статус означает наличие у партнера базовых компетенций по ERP-решениям фирмы "1С" (специалисты по платформе "1С:Предприятие 8", профессионалы по ERP-решениям и опыт внедрения программных продуктов на платформе "1С:Предприятие 8") и обязательств по развитию компетенций до статуса "1С:Центр ERP". Партнер со статусом "1С:Кандидат в Центр ERP" имеет право на разовые или регулярные продажи клиентам ERP-решений фирмы "1С" с учетом наличия опыта успешного внедрения ранее приобретенных комплектов.</w:t>
      </w:r>
    </w:p>
    <w:p w:rsidR="00A75C62" w:rsidRPr="00C47DEF" w:rsidRDefault="00A75C62" w:rsidP="00A75C62">
      <w:pPr>
        <w:spacing w:before="240"/>
      </w:pPr>
      <w:r w:rsidRPr="00C47DEF">
        <w:lastRenderedPageBreak/>
        <w:t>Отраслевые специализации "1С:Центр ERP</w:t>
      </w:r>
      <w:r>
        <w:t xml:space="preserve"> – </w:t>
      </w:r>
      <w:r w:rsidRPr="00C47DEF">
        <w:t>Производство", "1С:Центр ERP</w:t>
      </w:r>
      <w:r>
        <w:t xml:space="preserve"> – </w:t>
      </w:r>
      <w:r w:rsidRPr="00C47DEF">
        <w:t>Строительство" и "1С:Центр ERP</w:t>
      </w:r>
      <w:r w:rsidR="00BC728A" w:rsidRPr="00BC728A">
        <w:t xml:space="preserve"> </w:t>
      </w:r>
      <w:r w:rsidR="00BC728A">
        <w:t>–</w:t>
      </w:r>
      <w:r w:rsidR="00BC728A" w:rsidRPr="00BC728A">
        <w:t xml:space="preserve"> </w:t>
      </w:r>
      <w:r w:rsidRPr="00C47DEF">
        <w:t>Торговля" соответствуют опыту выполнения проектов внедрения ERP-решений в соответствующих отраслях и знани</w:t>
      </w:r>
      <w:r>
        <w:t>ю</w:t>
      </w:r>
      <w:r w:rsidRPr="00C47DEF">
        <w:t xml:space="preserve"> специфических возможностей решений для данных отраслей.</w:t>
      </w:r>
    </w:p>
    <w:p w:rsidR="00A75C62" w:rsidRPr="00C47DEF" w:rsidRDefault="00A75C62" w:rsidP="00A75C62">
      <w:pPr>
        <w:spacing w:before="240"/>
      </w:pPr>
      <w:r w:rsidRPr="00C47DEF">
        <w:t>Список партнеров "1С:Центров ERP" в большинстве случаев позволяет с высокой степенью объективности выбрать компетентного партнера в соответствии с приоритетами в автоматизации организации клиента. В сложных случаях, когда выбор на основе данных списка 1С:Центров ERP затруднен (например, холдинговое внедрение в нескольких регионах, внедрение, требующее специализированных знаний, внедрение в регионе, где нет партнеров 1С:Центр ERP и др</w:t>
      </w:r>
      <w:r w:rsidR="00BC728A">
        <w:t>угие</w:t>
      </w:r>
      <w:r w:rsidRPr="00C47DEF">
        <w:t xml:space="preserve"> нетипичные ситуации), фирма "1С" консультирует клиентов по вопросу выбора партнера. В таких случаях для получения рекомендаций необходимо заполнить</w:t>
      </w:r>
      <w:r>
        <w:t xml:space="preserve"> </w:t>
      </w:r>
      <w:hyperlink r:id="rId25" w:history="1">
        <w:r w:rsidRPr="00C47DEF">
          <w:rPr>
            <w:rStyle w:val="a3"/>
          </w:rPr>
          <w:t>анкету</w:t>
        </w:r>
        <w:r>
          <w:rPr>
            <w:rStyle w:val="a3"/>
            <w:snapToGrid/>
          </w:rPr>
          <w:t xml:space="preserve"> </w:t>
        </w:r>
      </w:hyperlink>
      <w:r w:rsidRPr="00C47DEF">
        <w:t>и прислать ее по электронному адресу</w:t>
      </w:r>
      <w:r w:rsidR="00932F61">
        <w:t xml:space="preserve"> </w:t>
      </w:r>
      <w:hyperlink r:id="rId26" w:history="1">
        <w:r w:rsidRPr="00B379A3">
          <w:rPr>
            <w:rStyle w:val="a3"/>
          </w:rPr>
          <w:t>solutions@1c.ru</w:t>
        </w:r>
      </w:hyperlink>
      <w:r w:rsidRPr="00C47DEF">
        <w:t>.</w:t>
      </w:r>
    </w:p>
    <w:p w:rsidR="00A75C62" w:rsidRPr="00C47DEF" w:rsidRDefault="00A75C62" w:rsidP="00A75C62">
      <w:pPr>
        <w:spacing w:before="240"/>
      </w:pPr>
      <w:r w:rsidRPr="00C47DEF">
        <w:t xml:space="preserve">Для приобретения "1C:ERP Управление предприятием 2" по старым ценам необходимо, чтобы партнер оформил  электронную заявку на сайте </w:t>
      </w:r>
      <w:r w:rsidR="00932F61">
        <w:t>"</w:t>
      </w:r>
      <w:r w:rsidRPr="00C47DEF">
        <w:t>1С</w:t>
      </w:r>
      <w:r w:rsidR="00932F61">
        <w:t>"</w:t>
      </w:r>
      <w:r w:rsidRPr="00C47DEF">
        <w:t xml:space="preserve"> не позднее 31.10.2019. Для этого клиентам рекомендуется не позднее 25.10.2019 заполнить, подписать и подать заявку партнеру фирмы "1С", участвующему в проекте </w:t>
      </w:r>
      <w:hyperlink r:id="rId27" w:history="1">
        <w:r w:rsidRPr="00C47DEF">
          <w:rPr>
            <w:rStyle w:val="a3"/>
            <w:snapToGrid/>
          </w:rPr>
          <w:t>"</w:t>
        </w:r>
        <w:r w:rsidRPr="00C47DEF">
          <w:rPr>
            <w:rStyle w:val="a3"/>
          </w:rPr>
          <w:t>1С:Центр компетенции по ERP-решениям</w:t>
        </w:r>
        <w:r w:rsidRPr="00C47DEF">
          <w:rPr>
            <w:rStyle w:val="a3"/>
            <w:snapToGrid/>
          </w:rPr>
          <w:t>"</w:t>
        </w:r>
      </w:hyperlink>
      <w:r w:rsidRPr="00C47DEF">
        <w:t xml:space="preserve"> (скачать</w:t>
      </w:r>
      <w:r w:rsidR="00932F61">
        <w:t xml:space="preserve"> </w:t>
      </w:r>
      <w:hyperlink r:id="rId28" w:history="1">
        <w:r w:rsidRPr="00C47DEF">
          <w:rPr>
            <w:rStyle w:val="a3"/>
          </w:rPr>
          <w:t>шаблон заявки</w:t>
        </w:r>
        <w:r w:rsidR="00932F61">
          <w:rPr>
            <w:rStyle w:val="a3"/>
            <w:snapToGrid/>
          </w:rPr>
          <w:t xml:space="preserve"> </w:t>
        </w:r>
      </w:hyperlink>
      <w:r w:rsidRPr="00C47DEF">
        <w:t>и</w:t>
      </w:r>
      <w:r w:rsidR="00932F61">
        <w:t xml:space="preserve"> </w:t>
      </w:r>
      <w:hyperlink r:id="rId29" w:history="1">
        <w:r w:rsidRPr="00C47DEF">
          <w:rPr>
            <w:rStyle w:val="a3"/>
          </w:rPr>
          <w:t>образец ее заполнения</w:t>
        </w:r>
      </w:hyperlink>
      <w:r w:rsidRPr="00C47DEF">
        <w:t>).</w:t>
      </w:r>
    </w:p>
    <w:p w:rsidR="00A75C62" w:rsidRPr="00C47DEF" w:rsidRDefault="00A75C62" w:rsidP="00A75C62">
      <w:pPr>
        <w:spacing w:before="240"/>
      </w:pPr>
      <w:r w:rsidRPr="00C47DEF">
        <w:t>Электронная заявка партнера, поданная до 25.10.2019, будет рассмотрена в течение двух рабочих дней. При подаче заявки в период с 25.10.2019 по 31.10.2019, а также при неполном или некорректном заполнении заявки рассмотрение может длиться дольше. По результатам рассмотрения партнеру сообщат решение о согласовании заявки и возможности приобретения продукта или мотивированный отказ.</w:t>
      </w:r>
    </w:p>
    <w:p w:rsidR="00A75C62" w:rsidRDefault="00A75C62" w:rsidP="00A75C62">
      <w:pPr>
        <w:spacing w:before="240"/>
      </w:pPr>
      <w:r w:rsidRPr="00C47DEF">
        <w:t>В случае положительного решения по отгрузке партнеру фирмы "1С" (дистрибьютору) необходимо не позднее 30.12.2019 забрать со склада оплаченный программный продукт. 31.12.2019 все неотгруженные заявки со старыми ценами будет отклонены</w:t>
      </w:r>
      <w:r>
        <w:t>,</w:t>
      </w:r>
      <w:r w:rsidRPr="00C47DEF">
        <w:t xml:space="preserve"> и для отгрузки после 30.12.2019 партнеру необходимо будет подать в фирму "1С" новую заявку, при этом в заявке будет указана новая стоимость "1C:ERP Управление предприятием 2".</w:t>
      </w:r>
    </w:p>
    <w:p w:rsidR="00A75C62" w:rsidRDefault="00A75C62" w:rsidP="00A75C62">
      <w:pPr>
        <w:spacing w:before="240"/>
      </w:pPr>
      <w:r>
        <w:t xml:space="preserve">С вопросами по приобретению </w:t>
      </w:r>
      <w:r>
        <w:rPr>
          <w:lang w:val="en-US"/>
        </w:rPr>
        <w:t>ERP</w:t>
      </w:r>
      <w:r>
        <w:t xml:space="preserve">-решений можно обращаться по адресу </w:t>
      </w:r>
      <w:hyperlink r:id="rId30" w:history="1">
        <w:r w:rsidRPr="00B379A3">
          <w:rPr>
            <w:rStyle w:val="a3"/>
            <w:snapToGrid/>
            <w:lang w:val="en-US"/>
          </w:rPr>
          <w:t>ckerp</w:t>
        </w:r>
        <w:r w:rsidRPr="00BF5A29">
          <w:rPr>
            <w:rStyle w:val="a3"/>
            <w:snapToGrid/>
          </w:rPr>
          <w:t>@1</w:t>
        </w:r>
        <w:r w:rsidRPr="00B379A3">
          <w:rPr>
            <w:rStyle w:val="a3"/>
            <w:snapToGrid/>
            <w:lang w:val="en-US"/>
          </w:rPr>
          <w:t>c</w:t>
        </w:r>
        <w:r w:rsidRPr="00BF5A29">
          <w:rPr>
            <w:rStyle w:val="a3"/>
            <w:snapToGrid/>
          </w:rPr>
          <w:t>.</w:t>
        </w:r>
        <w:r w:rsidRPr="00B379A3">
          <w:rPr>
            <w:rStyle w:val="a3"/>
            <w:snapToGrid/>
            <w:lang w:val="en-US"/>
          </w:rPr>
          <w:t>ru</w:t>
        </w:r>
      </w:hyperlink>
      <w:r w:rsidRPr="00BF5A29">
        <w:t xml:space="preserve">. </w:t>
      </w:r>
    </w:p>
    <w:p w:rsidR="002B695D" w:rsidRPr="00BF5A29" w:rsidRDefault="002B695D" w:rsidP="00A75C62">
      <w:pPr>
        <w:spacing w:before="240"/>
      </w:pPr>
    </w:p>
    <w:sectPr w:rsidR="002B695D" w:rsidRPr="00BF5A29" w:rsidSect="00A75C62">
      <w:pgSz w:w="11906" w:h="16838" w:code="9"/>
      <w:pgMar w:top="539" w:right="510" w:bottom="5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0.75pt;height:33.3pt" o:bullet="t">
        <v:imagedata r:id="rId1" o:title=""/>
      </v:shape>
    </w:pict>
  </w:numPicBullet>
  <w:numPicBullet w:numPicBulletId="1">
    <w:pict>
      <v:shape id="_x0000_i1040" type="#_x0000_t75" style="width:23.75pt;height:24.45pt" o:bullet="t">
        <v:imagedata r:id="rId2" o:title=""/>
      </v:shape>
    </w:pict>
  </w:numPicBullet>
  <w:numPicBullet w:numPicBulletId="2">
    <w:pict>
      <v:shape id="_x0000_i1041" type="#_x0000_t75" style="width:40.75pt;height:33.3pt" o:bullet="t">
        <v:imagedata r:id="rId1" o:title=""/>
      </v:shape>
    </w:pict>
  </w:numPicBullet>
  <w:numPicBullet w:numPicBulletId="3">
    <w:pict>
      <v:shape id="_x0000_i1042" type="#_x0000_t75" style="width:23.75pt;height:24.45pt" o:bullet="t">
        <v:imagedata r:id="rId2" o:title=""/>
      </v:shape>
    </w:pict>
  </w:numPicBullet>
  <w:numPicBullet w:numPicBulletId="4">
    <w:pict>
      <v:shape id="_x0000_i1043" type="#_x0000_t75" style="width:40.75pt;height:33.3pt" o:bullet="t">
        <v:imagedata r:id="rId1" o:title=""/>
      </v:shape>
    </w:pict>
  </w:numPicBullet>
  <w:numPicBullet w:numPicBulletId="5">
    <w:pict>
      <v:shape id="_x0000_i1044" type="#_x0000_t75" style="width:23.75pt;height:24.45pt" o:bullet="t">
        <v:imagedata r:id="rId2" o:title=""/>
      </v:shape>
    </w:pict>
  </w:numPicBullet>
  <w:numPicBullet w:numPicBulletId="6">
    <w:pict>
      <v:shape id="_x0000_i1045" type="#_x0000_t75" style="width:29.2pt;height:30.55pt" o:bullet="t">
        <v:imagedata r:id="rId3" o:title=""/>
      </v:shape>
    </w:pict>
  </w:numPicBullet>
  <w:abstractNum w:abstractNumId="0">
    <w:nsid w:val="04E50050"/>
    <w:multiLevelType w:val="hybridMultilevel"/>
    <w:tmpl w:val="462EBE5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6924C8E"/>
    <w:multiLevelType w:val="hybridMultilevel"/>
    <w:tmpl w:val="2D465F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AA476A"/>
    <w:multiLevelType w:val="multilevel"/>
    <w:tmpl w:val="076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97D01"/>
    <w:multiLevelType w:val="hybridMultilevel"/>
    <w:tmpl w:val="BA7A73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C3494F"/>
    <w:multiLevelType w:val="hybridMultilevel"/>
    <w:tmpl w:val="3F564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F42BFE"/>
    <w:multiLevelType w:val="multilevel"/>
    <w:tmpl w:val="E1A4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610110"/>
    <w:multiLevelType w:val="multilevel"/>
    <w:tmpl w:val="C80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A10CC"/>
    <w:multiLevelType w:val="hybridMultilevel"/>
    <w:tmpl w:val="2C74C9D8"/>
    <w:lvl w:ilvl="0" w:tplc="BBEA8200">
      <w:start w:val="1"/>
      <w:numFmt w:val="bullet"/>
      <w:pStyle w:val="2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auto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0D791C46"/>
    <w:multiLevelType w:val="hybridMultilevel"/>
    <w:tmpl w:val="DD6C3D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16E669E"/>
    <w:multiLevelType w:val="multilevel"/>
    <w:tmpl w:val="ECC8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DD726D"/>
    <w:multiLevelType w:val="multilevel"/>
    <w:tmpl w:val="203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B85A45"/>
    <w:multiLevelType w:val="hybridMultilevel"/>
    <w:tmpl w:val="BBC86AD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5871D2A"/>
    <w:multiLevelType w:val="hybridMultilevel"/>
    <w:tmpl w:val="3C7A6D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A3F0D89"/>
    <w:multiLevelType w:val="hybridMultilevel"/>
    <w:tmpl w:val="F7BC75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1F3E4C81"/>
    <w:multiLevelType w:val="hybridMultilevel"/>
    <w:tmpl w:val="50D098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5C10461"/>
    <w:multiLevelType w:val="hybridMultilevel"/>
    <w:tmpl w:val="3796F01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28376DE0"/>
    <w:multiLevelType w:val="hybridMultilevel"/>
    <w:tmpl w:val="12F475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112AD1"/>
    <w:multiLevelType w:val="multilevel"/>
    <w:tmpl w:val="BEB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1F7433"/>
    <w:multiLevelType w:val="hybridMultilevel"/>
    <w:tmpl w:val="87EABE5C"/>
    <w:lvl w:ilvl="0" w:tplc="A8BCB872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7922109"/>
    <w:multiLevelType w:val="multilevel"/>
    <w:tmpl w:val="FD5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1592F"/>
    <w:multiLevelType w:val="multilevel"/>
    <w:tmpl w:val="6800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7E4C22"/>
    <w:multiLevelType w:val="hybridMultilevel"/>
    <w:tmpl w:val="01CC5990"/>
    <w:lvl w:ilvl="0" w:tplc="86DC2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783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62D3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388D7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94A6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81E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80CF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4E49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AC70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F869E7"/>
    <w:multiLevelType w:val="multilevel"/>
    <w:tmpl w:val="FFA0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F3A3B"/>
    <w:multiLevelType w:val="hybridMultilevel"/>
    <w:tmpl w:val="D4EAA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77479"/>
    <w:multiLevelType w:val="multilevel"/>
    <w:tmpl w:val="528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DB1ABD"/>
    <w:multiLevelType w:val="hybridMultilevel"/>
    <w:tmpl w:val="EEEEA6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6A859C7"/>
    <w:multiLevelType w:val="hybridMultilevel"/>
    <w:tmpl w:val="D5FCD8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7472BAE"/>
    <w:multiLevelType w:val="hybridMultilevel"/>
    <w:tmpl w:val="E0245C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7B01D5"/>
    <w:multiLevelType w:val="hybridMultilevel"/>
    <w:tmpl w:val="2914299C"/>
    <w:lvl w:ilvl="0" w:tplc="F1B2B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0554B"/>
    <w:multiLevelType w:val="hybridMultilevel"/>
    <w:tmpl w:val="C50C05D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5937544B"/>
    <w:multiLevelType w:val="hybridMultilevel"/>
    <w:tmpl w:val="13028C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AD8672B"/>
    <w:multiLevelType w:val="hybridMultilevel"/>
    <w:tmpl w:val="596882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BAA4B5A"/>
    <w:multiLevelType w:val="hybridMultilevel"/>
    <w:tmpl w:val="03927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3F2ED0"/>
    <w:multiLevelType w:val="multilevel"/>
    <w:tmpl w:val="1CC8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B1BE9"/>
    <w:multiLevelType w:val="multilevel"/>
    <w:tmpl w:val="BBDA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8645FE"/>
    <w:multiLevelType w:val="multilevel"/>
    <w:tmpl w:val="D5F2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C36C21"/>
    <w:multiLevelType w:val="multilevel"/>
    <w:tmpl w:val="ECB6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41A4D"/>
    <w:multiLevelType w:val="hybridMultilevel"/>
    <w:tmpl w:val="3FBA0E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69647F9"/>
    <w:multiLevelType w:val="hybridMultilevel"/>
    <w:tmpl w:val="9B22D60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>
    <w:nsid w:val="66A400C7"/>
    <w:multiLevelType w:val="hybridMultilevel"/>
    <w:tmpl w:val="F664E8A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670D27A9"/>
    <w:multiLevelType w:val="hybridMultilevel"/>
    <w:tmpl w:val="8C92343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1">
    <w:nsid w:val="6E551426"/>
    <w:multiLevelType w:val="multilevel"/>
    <w:tmpl w:val="5F5E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90A52"/>
    <w:multiLevelType w:val="hybridMultilevel"/>
    <w:tmpl w:val="524CA944"/>
    <w:lvl w:ilvl="0" w:tplc="311C63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43">
    <w:nsid w:val="76311015"/>
    <w:multiLevelType w:val="hybridMultilevel"/>
    <w:tmpl w:val="3AC03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BD6F5F"/>
    <w:multiLevelType w:val="hybridMultilevel"/>
    <w:tmpl w:val="9A5AF38A"/>
    <w:lvl w:ilvl="0" w:tplc="B51A5F50">
      <w:start w:val="1"/>
      <w:numFmt w:val="bullet"/>
      <w:lvlText w:val="●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EF4223C">
      <w:start w:val="1"/>
      <w:numFmt w:val="bullet"/>
      <w:lvlText w:val="●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C67E6E50">
      <w:start w:val="167"/>
      <w:numFmt w:val="bullet"/>
      <w:lvlText w:val="●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51B2A3D0" w:tentative="1">
      <w:start w:val="1"/>
      <w:numFmt w:val="bullet"/>
      <w:lvlText w:val="●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2CC92E8" w:tentative="1">
      <w:start w:val="1"/>
      <w:numFmt w:val="bullet"/>
      <w:lvlText w:val="●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4D69C42" w:tentative="1">
      <w:start w:val="1"/>
      <w:numFmt w:val="bullet"/>
      <w:lvlText w:val="●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2370C0E2" w:tentative="1">
      <w:start w:val="1"/>
      <w:numFmt w:val="bullet"/>
      <w:lvlText w:val="●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44EA2476" w:tentative="1">
      <w:start w:val="1"/>
      <w:numFmt w:val="bullet"/>
      <w:lvlText w:val="●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0C020E1C" w:tentative="1">
      <w:start w:val="1"/>
      <w:numFmt w:val="bullet"/>
      <w:lvlText w:val="●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45">
    <w:nsid w:val="7949499C"/>
    <w:multiLevelType w:val="hybridMultilevel"/>
    <w:tmpl w:val="396EC2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23"/>
  </w:num>
  <w:num w:numId="5">
    <w:abstractNumId w:val="4"/>
  </w:num>
  <w:num w:numId="6">
    <w:abstractNumId w:val="43"/>
  </w:num>
  <w:num w:numId="7">
    <w:abstractNumId w:val="8"/>
  </w:num>
  <w:num w:numId="8">
    <w:abstractNumId w:val="21"/>
  </w:num>
  <w:num w:numId="9">
    <w:abstractNumId w:val="20"/>
  </w:num>
  <w:num w:numId="10">
    <w:abstractNumId w:val="36"/>
  </w:num>
  <w:num w:numId="11">
    <w:abstractNumId w:val="22"/>
  </w:num>
  <w:num w:numId="12">
    <w:abstractNumId w:val="41"/>
  </w:num>
  <w:num w:numId="13">
    <w:abstractNumId w:val="2"/>
  </w:num>
  <w:num w:numId="14">
    <w:abstractNumId w:val="5"/>
  </w:num>
  <w:num w:numId="15">
    <w:abstractNumId w:val="34"/>
  </w:num>
  <w:num w:numId="16">
    <w:abstractNumId w:val="33"/>
  </w:num>
  <w:num w:numId="17">
    <w:abstractNumId w:val="35"/>
  </w:num>
  <w:num w:numId="18">
    <w:abstractNumId w:val="9"/>
  </w:num>
  <w:num w:numId="19">
    <w:abstractNumId w:val="6"/>
  </w:num>
  <w:num w:numId="20">
    <w:abstractNumId w:val="19"/>
  </w:num>
  <w:num w:numId="21">
    <w:abstractNumId w:val="24"/>
  </w:num>
  <w:num w:numId="22">
    <w:abstractNumId w:val="17"/>
  </w:num>
  <w:num w:numId="23">
    <w:abstractNumId w:val="45"/>
  </w:num>
  <w:num w:numId="24">
    <w:abstractNumId w:val="15"/>
  </w:num>
  <w:num w:numId="25">
    <w:abstractNumId w:val="38"/>
  </w:num>
  <w:num w:numId="26">
    <w:abstractNumId w:val="30"/>
  </w:num>
  <w:num w:numId="27">
    <w:abstractNumId w:val="44"/>
  </w:num>
  <w:num w:numId="28">
    <w:abstractNumId w:val="14"/>
  </w:num>
  <w:num w:numId="29">
    <w:abstractNumId w:val="18"/>
  </w:num>
  <w:num w:numId="30">
    <w:abstractNumId w:val="28"/>
  </w:num>
  <w:num w:numId="31">
    <w:abstractNumId w:val="27"/>
  </w:num>
  <w:num w:numId="32">
    <w:abstractNumId w:val="12"/>
  </w:num>
  <w:num w:numId="33">
    <w:abstractNumId w:val="40"/>
  </w:num>
  <w:num w:numId="34">
    <w:abstractNumId w:val="37"/>
  </w:num>
  <w:num w:numId="35">
    <w:abstractNumId w:val="11"/>
  </w:num>
  <w:num w:numId="36">
    <w:abstractNumId w:val="13"/>
  </w:num>
  <w:num w:numId="37">
    <w:abstractNumId w:val="16"/>
  </w:num>
  <w:num w:numId="38">
    <w:abstractNumId w:val="39"/>
  </w:num>
  <w:num w:numId="39">
    <w:abstractNumId w:val="29"/>
  </w:num>
  <w:num w:numId="40">
    <w:abstractNumId w:val="0"/>
  </w:num>
  <w:num w:numId="41">
    <w:abstractNumId w:val="42"/>
  </w:num>
  <w:num w:numId="42">
    <w:abstractNumId w:val="3"/>
  </w:num>
  <w:num w:numId="43">
    <w:abstractNumId w:val="32"/>
  </w:num>
  <w:num w:numId="44">
    <w:abstractNumId w:val="25"/>
  </w:num>
  <w:num w:numId="45">
    <w:abstractNumId w:val="31"/>
  </w:num>
  <w:num w:numId="46">
    <w:abstractNumId w:val="26"/>
  </w:num>
  <w:num w:numId="47">
    <w:abstractNumId w:val="1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EC"/>
    <w:rsid w:val="00037E6A"/>
    <w:rsid w:val="00091E13"/>
    <w:rsid w:val="000A098D"/>
    <w:rsid w:val="000D546F"/>
    <w:rsid w:val="000E31FF"/>
    <w:rsid w:val="000E5E2C"/>
    <w:rsid w:val="000F213B"/>
    <w:rsid w:val="00104EF4"/>
    <w:rsid w:val="00111EEB"/>
    <w:rsid w:val="00186F28"/>
    <w:rsid w:val="00195A51"/>
    <w:rsid w:val="0023655F"/>
    <w:rsid w:val="002B695D"/>
    <w:rsid w:val="003078E5"/>
    <w:rsid w:val="0032734E"/>
    <w:rsid w:val="003E59DF"/>
    <w:rsid w:val="00454CB2"/>
    <w:rsid w:val="005422BF"/>
    <w:rsid w:val="0067594C"/>
    <w:rsid w:val="006C579B"/>
    <w:rsid w:val="00731952"/>
    <w:rsid w:val="0080388A"/>
    <w:rsid w:val="008C180E"/>
    <w:rsid w:val="008D5017"/>
    <w:rsid w:val="00932F61"/>
    <w:rsid w:val="009B6BE8"/>
    <w:rsid w:val="00A53EDB"/>
    <w:rsid w:val="00A75C62"/>
    <w:rsid w:val="00B379A3"/>
    <w:rsid w:val="00BC728A"/>
    <w:rsid w:val="00BF5A29"/>
    <w:rsid w:val="00C2571B"/>
    <w:rsid w:val="00C47DEF"/>
    <w:rsid w:val="00CB31ED"/>
    <w:rsid w:val="00DC17CE"/>
    <w:rsid w:val="00DD6FF5"/>
    <w:rsid w:val="00DE763A"/>
    <w:rsid w:val="00E7675A"/>
    <w:rsid w:val="00F83E66"/>
    <w:rsid w:val="00F9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240" w:lineRule="auto"/>
      <w:ind w:firstLine="567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color w:val="000000"/>
    </w:rPr>
  </w:style>
  <w:style w:type="paragraph" w:styleId="20">
    <w:name w:val="heading 2"/>
    <w:basedOn w:val="a"/>
    <w:next w:val="a"/>
    <w:link w:val="21"/>
    <w:uiPriority w:val="99"/>
    <w:qFormat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autoSpaceDE w:val="0"/>
      <w:autoSpaceDN w:val="0"/>
      <w:jc w:val="center"/>
      <w:outlineLvl w:val="8"/>
    </w:pPr>
    <w:rPr>
      <w:b/>
      <w:bCs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top">
    <w:name w:val="zagtop"/>
    <w:basedOn w:val="a"/>
    <w:uiPriority w:val="99"/>
    <w:pPr>
      <w:pBdr>
        <w:bottom w:val="single" w:sz="6" w:space="1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snapToGrid w:val="0"/>
      <w:color w:val="0000FF"/>
      <w:u w:val="single"/>
    </w:rPr>
  </w:style>
  <w:style w:type="character" w:customStyle="1" w:styleId="21">
    <w:name w:val="Заголовок 2 Знак"/>
    <w:link w:val="20"/>
    <w:uiPriority w:val="99"/>
    <w:semiHidden/>
    <w:locked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styleId="a4">
    <w:name w:val="caption"/>
    <w:basedOn w:val="a"/>
    <w:next w:val="a"/>
    <w:uiPriority w:val="99"/>
    <w:qFormat/>
    <w:pPr>
      <w:shd w:val="pct25" w:color="auto" w:fill="auto"/>
      <w:autoSpaceDE w:val="0"/>
      <w:autoSpaceDN w:val="0"/>
      <w:jc w:val="center"/>
    </w:pPr>
    <w:rPr>
      <w:b/>
      <w:bCs/>
      <w:i/>
      <w:iCs/>
      <w:sz w:val="32"/>
      <w:szCs w:val="32"/>
    </w:rPr>
  </w:style>
  <w:style w:type="paragraph" w:styleId="a5">
    <w:name w:val="Normal (Web)"/>
    <w:aliases w:val="Normal (Web) Char"/>
    <w:basedOn w:val="11"/>
    <w:link w:val="a6"/>
    <w:uiPriority w:val="99"/>
    <w:pPr>
      <w:spacing w:before="100" w:after="100"/>
    </w:pPr>
    <w:rPr>
      <w:sz w:val="24"/>
      <w:szCs w:val="24"/>
    </w:rPr>
  </w:style>
  <w:style w:type="paragraph" w:customStyle="1" w:styleId="11">
    <w:name w:val="л‡ћЦ’ћЋ.1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7">
    <w:name w:val="FollowedHyperlink"/>
    <w:basedOn w:val="a0"/>
    <w:uiPriority w:val="99"/>
    <w:rPr>
      <w:rFonts w:ascii="Times New Roman" w:hAnsi="Times New Roman" w:cs="Times New Roman"/>
      <w:snapToGrid w:val="0"/>
      <w:color w:val="800080"/>
      <w:u w:val="single"/>
    </w:rPr>
  </w:style>
  <w:style w:type="paragraph" w:styleId="a8">
    <w:name w:val="Body Text"/>
    <w:basedOn w:val="a"/>
    <w:link w:val="a9"/>
    <w:uiPriority w:val="99"/>
    <w:rPr>
      <w:color w:val="000000"/>
    </w:rPr>
  </w:style>
  <w:style w:type="paragraph" w:styleId="aa">
    <w:name w:val="Body Text Indent"/>
    <w:basedOn w:val="a"/>
    <w:link w:val="ab"/>
    <w:uiPriority w:val="99"/>
    <w:pPr>
      <w:ind w:firstLine="720"/>
    </w:pPr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mallCaps/>
      <w:sz w:val="16"/>
      <w:szCs w:val="16"/>
    </w:rPr>
  </w:style>
  <w:style w:type="paragraph" w:styleId="22">
    <w:name w:val="Body Text Indent 2"/>
    <w:basedOn w:val="a"/>
    <w:link w:val="23"/>
    <w:uiPriority w:val="99"/>
    <w:pPr>
      <w:ind w:firstLine="720"/>
    </w:pPr>
    <w:rPr>
      <w:b/>
      <w:bCs/>
    </w:rPr>
  </w:style>
  <w:style w:type="character" w:customStyle="1" w:styleId="a9">
    <w:name w:val="Основной текст Знак"/>
    <w:link w:val="a8"/>
    <w:uiPriority w:val="99"/>
    <w:locked/>
    <w:rPr>
      <w:color w:val="000000"/>
      <w:sz w:val="24"/>
      <w:lang w:val="ru-RU" w:eastAsia="ru-RU"/>
    </w:rPr>
  </w:style>
  <w:style w:type="character" w:styleId="ae">
    <w:name w:val="Strong"/>
    <w:basedOn w:val="a0"/>
    <w:uiPriority w:val="99"/>
    <w:qFormat/>
    <w:rPr>
      <w:rFonts w:ascii="Times New Roman" w:hAnsi="Times New Roman" w:cs="Times New Roman"/>
      <w:snapToGrid w:val="0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/>
      <w:sz w:val="16"/>
    </w:rPr>
  </w:style>
  <w:style w:type="paragraph" w:customStyle="1" w:styleId="Style12ptNotBold">
    <w:name w:val="Style 12 pt Not Bold"/>
    <w:basedOn w:val="a"/>
    <w:uiPriority w:val="99"/>
    <w:pPr>
      <w:ind w:firstLine="794"/>
    </w:pPr>
    <w:rPr>
      <w:rFonts w:ascii="Arial" w:hAnsi="Arial" w:cs="Arial"/>
      <w:b/>
      <w:bCs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sz w:val="24"/>
    </w:rPr>
  </w:style>
  <w:style w:type="paragraph" w:styleId="31">
    <w:name w:val="Body Text Indent 3"/>
    <w:basedOn w:val="a"/>
    <w:link w:val="32"/>
    <w:uiPriority w:val="99"/>
    <w:pPr>
      <w:ind w:firstLine="720"/>
    </w:pPr>
  </w:style>
  <w:style w:type="paragraph" w:styleId="12">
    <w:name w:val="toc 1"/>
    <w:basedOn w:val="a"/>
    <w:next w:val="a"/>
    <w:autoRedefine/>
    <w:uiPriority w:val="99"/>
    <w:semiHidden/>
    <w:pPr>
      <w:tabs>
        <w:tab w:val="right" w:leader="dot" w:pos="7920"/>
      </w:tabs>
      <w:spacing w:before="60"/>
      <w:ind w:right="720"/>
    </w:pPr>
    <w:rPr>
      <w:sz w:val="26"/>
      <w:szCs w:val="2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24">
    <w:name w:val="toc 2"/>
    <w:basedOn w:val="a"/>
    <w:next w:val="a"/>
    <w:autoRedefine/>
    <w:uiPriority w:val="99"/>
    <w:semiHidden/>
    <w:pPr>
      <w:spacing w:before="60"/>
      <w:ind w:left="240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</w:rPr>
  </w:style>
  <w:style w:type="character" w:customStyle="1" w:styleId="af0">
    <w:name w:val="Нижний колонтитул Знак"/>
    <w:link w:val="af"/>
    <w:uiPriority w:val="99"/>
    <w:semiHidden/>
    <w:locked/>
    <w:rPr>
      <w:sz w:val="24"/>
    </w:rPr>
  </w:style>
  <w:style w:type="paragraph" w:styleId="33">
    <w:name w:val="toc 3"/>
    <w:basedOn w:val="a"/>
    <w:next w:val="a"/>
    <w:autoRedefine/>
    <w:uiPriority w:val="99"/>
    <w:semiHidden/>
    <w:pPr>
      <w:spacing w:before="60"/>
      <w:ind w:left="480"/>
    </w:pPr>
    <w:rPr>
      <w:sz w:val="26"/>
      <w:szCs w:val="26"/>
    </w:rPr>
  </w:style>
  <w:style w:type="paragraph" w:styleId="af1">
    <w:name w:val="Document Map"/>
    <w:basedOn w:val="a"/>
    <w:link w:val="af2"/>
    <w:uiPriority w:val="99"/>
    <w:semiHidden/>
    <w:pPr>
      <w:shd w:val="clear" w:color="auto" w:fill="000080"/>
    </w:pPr>
    <w:rPr>
      <w:rFonts w:ascii="Tahoma" w:hAnsi="Tahoma" w:cs="Tahoma"/>
      <w:smallCaps/>
      <w:sz w:val="20"/>
      <w:szCs w:val="20"/>
    </w:rPr>
  </w:style>
  <w:style w:type="paragraph" w:customStyle="1" w:styleId="af3">
    <w:name w:val="з—‘Њ"/>
    <w:basedOn w:val="a"/>
    <w:uiPriority w:val="99"/>
    <w:pPr>
      <w:numPr>
        <w:numId w:val="1"/>
      </w:numPr>
    </w:pPr>
  </w:style>
  <w:style w:type="paragraph" w:customStyle="1" w:styleId="2">
    <w:name w:val="Ќ€‹”‘”‰”ђ 2"/>
    <w:basedOn w:val="a"/>
    <w:next w:val="a"/>
    <w:uiPriority w:val="99"/>
    <w:pPr>
      <w:keepNext/>
      <w:spacing w:before="240" w:after="240"/>
      <w:ind w:firstLine="0"/>
    </w:pPr>
    <w:rPr>
      <w:rFonts w:cs="Arial"/>
      <w:b/>
      <w:bCs/>
      <w:i/>
      <w:sz w:val="28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/>
      <w:sz w:val="16"/>
    </w:rPr>
  </w:style>
  <w:style w:type="paragraph" w:customStyle="1" w:styleId="1KGK9">
    <w:name w:val="1KG=K9"/>
    <w:uiPriority w:val="99"/>
    <w:pPr>
      <w:autoSpaceDE w:val="0"/>
      <w:autoSpaceDN w:val="0"/>
      <w:adjustRightInd w:val="0"/>
      <w:spacing w:after="0" w:line="240" w:lineRule="auto"/>
    </w:pPr>
    <w:rPr>
      <w:rFonts w:ascii="MS Sans Serif" w:hAnsi="MS Sans Serif" w:cs="MS Sans Serif"/>
      <w:b/>
      <w:bCs/>
      <w:smallCaps/>
      <w:sz w:val="20"/>
      <w:szCs w:val="20"/>
    </w:rPr>
  </w:style>
  <w:style w:type="paragraph" w:customStyle="1" w:styleId="Style0">
    <w:name w:val="Style0"/>
    <w:uiPriority w:val="99"/>
    <w:pPr>
      <w:autoSpaceDE w:val="0"/>
      <w:autoSpaceDN w:val="0"/>
      <w:adjustRightInd w:val="0"/>
      <w:spacing w:after="0" w:line="240" w:lineRule="auto"/>
    </w:pPr>
    <w:rPr>
      <w:rFonts w:ascii="MS Sans Serif" w:hAnsi="MS Sans Serif" w:cs="MS Sans Serif"/>
      <w:b/>
      <w:bCs/>
      <w:smallCaps/>
      <w:sz w:val="20"/>
      <w:szCs w:val="20"/>
    </w:rPr>
  </w:style>
  <w:style w:type="paragraph" w:customStyle="1" w:styleId="af4">
    <w:name w:val="Л‡Ќ€љ ‚’€ђ"/>
    <w:basedOn w:val="a"/>
    <w:autoRedefine/>
    <w:uiPriority w:val="99"/>
    <w:pPr>
      <w:ind w:firstLine="360"/>
    </w:pPr>
  </w:style>
  <w:style w:type="paragraph" w:customStyle="1" w:styleId="usual">
    <w:name w:val="usual"/>
    <w:basedOn w:val="a"/>
    <w:uiPriority w:val="99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rPr>
      <w:rFonts w:ascii="Times New Roman" w:hAnsi="Times New Roman" w:cs="Times New Roman"/>
      <w:sz w:val="16"/>
    </w:rPr>
  </w:style>
  <w:style w:type="paragraph" w:styleId="af6">
    <w:name w:val="annotation text"/>
    <w:basedOn w:val="a"/>
    <w:link w:val="af7"/>
    <w:uiPriority w:val="99"/>
    <w:semiHidden/>
    <w:rPr>
      <w:sz w:val="20"/>
      <w:szCs w:val="20"/>
    </w:rPr>
  </w:style>
  <w:style w:type="paragraph" w:customStyle="1" w:styleId="text">
    <w:name w:val="text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rPr>
      <w:b/>
      <w:bCs/>
    </w:rPr>
  </w:style>
  <w:style w:type="table" w:styleId="afa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Текст примечания Знак"/>
    <w:link w:val="af6"/>
    <w:uiPriority w:val="99"/>
    <w:semiHidden/>
    <w:locked/>
    <w:rPr>
      <w:sz w:val="20"/>
    </w:rPr>
  </w:style>
  <w:style w:type="character" w:customStyle="1" w:styleId="af9">
    <w:name w:val="Тема примечания Знак"/>
    <w:link w:val="af8"/>
    <w:uiPriority w:val="99"/>
    <w:semiHidden/>
    <w:locked/>
    <w:rPr>
      <w:b/>
      <w:sz w:val="20"/>
    </w:rPr>
  </w:style>
  <w:style w:type="paragraph" w:styleId="afb">
    <w:name w:val="Plain Text"/>
    <w:basedOn w:val="a"/>
    <w:link w:val="afc"/>
    <w:uiPriority w:val="99"/>
    <w:pPr>
      <w:spacing w:before="0"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aragraph0">
    <w:name w:val="Paragraph 0 ‚’€ђ"/>
    <w:link w:val="Paragraph00"/>
    <w:uiPriority w:val="99"/>
    <w:locked/>
    <w:rPr>
      <w:rFonts w:ascii="PetersburgCTT" w:hAnsi="PetersburgCTT"/>
      <w:lang w:val="ru-RU" w:eastAsia="ru-RU"/>
    </w:rPr>
  </w:style>
  <w:style w:type="paragraph" w:customStyle="1" w:styleId="Paragraph00">
    <w:name w:val="Paragraph 0"/>
    <w:basedOn w:val="a"/>
    <w:link w:val="Paragraph0"/>
    <w:uiPriority w:val="99"/>
    <w:pPr>
      <w:spacing w:after="0"/>
      <w:ind w:firstLine="284"/>
    </w:pPr>
    <w:rPr>
      <w:rFonts w:ascii="PetersburgCTT" w:hAnsi="PetersburgCTT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sz w:val="20"/>
    </w:rPr>
  </w:style>
  <w:style w:type="paragraph" w:customStyle="1" w:styleId="0">
    <w:name w:val="0"/>
    <w:basedOn w:val="a"/>
    <w:uiPriority w:val="99"/>
    <w:pPr>
      <w:spacing w:before="20" w:after="0"/>
      <w:ind w:firstLine="397"/>
    </w:pPr>
    <w:rPr>
      <w:spacing w:val="-1"/>
      <w:position w:val="-1"/>
      <w:szCs w:val="20"/>
    </w:rPr>
  </w:style>
  <w:style w:type="character" w:customStyle="1" w:styleId="a6">
    <w:name w:val="Обычный (веб) Знак"/>
    <w:aliases w:val="Normal (Web) Char Знак"/>
    <w:link w:val="a5"/>
    <w:uiPriority w:val="99"/>
    <w:locked/>
    <w:rsid w:val="002B69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20" w:after="120" w:line="240" w:lineRule="auto"/>
      <w:ind w:firstLine="567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color w:val="000000"/>
    </w:rPr>
  </w:style>
  <w:style w:type="paragraph" w:styleId="20">
    <w:name w:val="heading 2"/>
    <w:basedOn w:val="a"/>
    <w:next w:val="a"/>
    <w:link w:val="21"/>
    <w:uiPriority w:val="99"/>
    <w:qFormat/>
    <w:pPr>
      <w:keepNext/>
      <w:jc w:val="center"/>
      <w:outlineLvl w:val="1"/>
    </w:pPr>
    <w:rPr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autoSpaceDE w:val="0"/>
      <w:autoSpaceDN w:val="0"/>
      <w:jc w:val="center"/>
      <w:outlineLvl w:val="8"/>
    </w:pPr>
    <w:rPr>
      <w:b/>
      <w:bCs/>
      <w:sz w:val="31"/>
      <w:szCs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top">
    <w:name w:val="zagtop"/>
    <w:basedOn w:val="a"/>
    <w:uiPriority w:val="99"/>
    <w:pPr>
      <w:pBdr>
        <w:bottom w:val="single" w:sz="6" w:space="1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snapToGrid w:val="0"/>
      <w:color w:val="0000FF"/>
      <w:u w:val="single"/>
    </w:rPr>
  </w:style>
  <w:style w:type="character" w:customStyle="1" w:styleId="21">
    <w:name w:val="Заголовок 2 Знак"/>
    <w:link w:val="20"/>
    <w:uiPriority w:val="99"/>
    <w:semiHidden/>
    <w:locked/>
    <w:rPr>
      <w:rFonts w:ascii="Cambria" w:hAnsi="Cambria"/>
      <w:b/>
      <w:i/>
      <w:sz w:val="28"/>
    </w:rPr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</w:rPr>
  </w:style>
  <w:style w:type="paragraph" w:styleId="a4">
    <w:name w:val="caption"/>
    <w:basedOn w:val="a"/>
    <w:next w:val="a"/>
    <w:uiPriority w:val="99"/>
    <w:qFormat/>
    <w:pPr>
      <w:shd w:val="pct25" w:color="auto" w:fill="auto"/>
      <w:autoSpaceDE w:val="0"/>
      <w:autoSpaceDN w:val="0"/>
      <w:jc w:val="center"/>
    </w:pPr>
    <w:rPr>
      <w:b/>
      <w:bCs/>
      <w:i/>
      <w:iCs/>
      <w:sz w:val="32"/>
      <w:szCs w:val="32"/>
    </w:rPr>
  </w:style>
  <w:style w:type="paragraph" w:styleId="a5">
    <w:name w:val="Normal (Web)"/>
    <w:aliases w:val="Normal (Web) Char"/>
    <w:basedOn w:val="11"/>
    <w:link w:val="a6"/>
    <w:uiPriority w:val="99"/>
    <w:pPr>
      <w:spacing w:before="100" w:after="100"/>
    </w:pPr>
    <w:rPr>
      <w:sz w:val="24"/>
      <w:szCs w:val="24"/>
    </w:rPr>
  </w:style>
  <w:style w:type="paragraph" w:customStyle="1" w:styleId="11">
    <w:name w:val="л‡ћЦ’ћЋ.1"/>
    <w:uiPriority w:val="9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styleId="a7">
    <w:name w:val="FollowedHyperlink"/>
    <w:basedOn w:val="a0"/>
    <w:uiPriority w:val="99"/>
    <w:rPr>
      <w:rFonts w:ascii="Times New Roman" w:hAnsi="Times New Roman" w:cs="Times New Roman"/>
      <w:snapToGrid w:val="0"/>
      <w:color w:val="800080"/>
      <w:u w:val="single"/>
    </w:rPr>
  </w:style>
  <w:style w:type="paragraph" w:styleId="a8">
    <w:name w:val="Body Text"/>
    <w:basedOn w:val="a"/>
    <w:link w:val="a9"/>
    <w:uiPriority w:val="99"/>
    <w:rPr>
      <w:color w:val="000000"/>
    </w:rPr>
  </w:style>
  <w:style w:type="paragraph" w:styleId="aa">
    <w:name w:val="Body Text Indent"/>
    <w:basedOn w:val="a"/>
    <w:link w:val="ab"/>
    <w:uiPriority w:val="99"/>
    <w:pPr>
      <w:ind w:firstLine="720"/>
    </w:pPr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mallCaps/>
      <w:sz w:val="16"/>
      <w:szCs w:val="16"/>
    </w:rPr>
  </w:style>
  <w:style w:type="paragraph" w:styleId="22">
    <w:name w:val="Body Text Indent 2"/>
    <w:basedOn w:val="a"/>
    <w:link w:val="23"/>
    <w:uiPriority w:val="99"/>
    <w:pPr>
      <w:ind w:firstLine="720"/>
    </w:pPr>
    <w:rPr>
      <w:b/>
      <w:bCs/>
    </w:rPr>
  </w:style>
  <w:style w:type="character" w:customStyle="1" w:styleId="a9">
    <w:name w:val="Основной текст Знак"/>
    <w:link w:val="a8"/>
    <w:uiPriority w:val="99"/>
    <w:locked/>
    <w:rPr>
      <w:color w:val="000000"/>
      <w:sz w:val="24"/>
      <w:lang w:val="ru-RU" w:eastAsia="ru-RU"/>
    </w:rPr>
  </w:style>
  <w:style w:type="character" w:styleId="ae">
    <w:name w:val="Strong"/>
    <w:basedOn w:val="a0"/>
    <w:uiPriority w:val="99"/>
    <w:qFormat/>
    <w:rPr>
      <w:rFonts w:ascii="Times New Roman" w:hAnsi="Times New Roman" w:cs="Times New Roman"/>
      <w:snapToGrid w:val="0"/>
    </w:rPr>
  </w:style>
  <w:style w:type="character" w:customStyle="1" w:styleId="ad">
    <w:name w:val="Текст выноски Знак"/>
    <w:link w:val="ac"/>
    <w:uiPriority w:val="99"/>
    <w:semiHidden/>
    <w:locked/>
    <w:rPr>
      <w:rFonts w:ascii="Tahoma" w:hAnsi="Tahoma"/>
      <w:sz w:val="16"/>
    </w:rPr>
  </w:style>
  <w:style w:type="paragraph" w:customStyle="1" w:styleId="Style12ptNotBold">
    <w:name w:val="Style 12 pt Not Bold"/>
    <w:basedOn w:val="a"/>
    <w:uiPriority w:val="99"/>
    <w:pPr>
      <w:ind w:firstLine="794"/>
    </w:pPr>
    <w:rPr>
      <w:rFonts w:ascii="Arial" w:hAnsi="Arial" w:cs="Arial"/>
      <w:b/>
      <w:bCs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sz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Pr>
      <w:sz w:val="24"/>
    </w:rPr>
  </w:style>
  <w:style w:type="paragraph" w:styleId="31">
    <w:name w:val="Body Text Indent 3"/>
    <w:basedOn w:val="a"/>
    <w:link w:val="32"/>
    <w:uiPriority w:val="99"/>
    <w:pPr>
      <w:ind w:firstLine="720"/>
    </w:pPr>
  </w:style>
  <w:style w:type="paragraph" w:styleId="12">
    <w:name w:val="toc 1"/>
    <w:basedOn w:val="a"/>
    <w:next w:val="a"/>
    <w:autoRedefine/>
    <w:uiPriority w:val="99"/>
    <w:semiHidden/>
    <w:pPr>
      <w:tabs>
        <w:tab w:val="right" w:leader="dot" w:pos="7920"/>
      </w:tabs>
      <w:spacing w:before="60"/>
      <w:ind w:right="720"/>
    </w:pPr>
    <w:rPr>
      <w:sz w:val="26"/>
      <w:szCs w:val="2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24">
    <w:name w:val="toc 2"/>
    <w:basedOn w:val="a"/>
    <w:next w:val="a"/>
    <w:autoRedefine/>
    <w:uiPriority w:val="99"/>
    <w:semiHidden/>
    <w:pPr>
      <w:spacing w:before="60"/>
      <w:ind w:left="240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</w:rPr>
  </w:style>
  <w:style w:type="character" w:customStyle="1" w:styleId="af0">
    <w:name w:val="Нижний колонтитул Знак"/>
    <w:link w:val="af"/>
    <w:uiPriority w:val="99"/>
    <w:semiHidden/>
    <w:locked/>
    <w:rPr>
      <w:sz w:val="24"/>
    </w:rPr>
  </w:style>
  <w:style w:type="paragraph" w:styleId="33">
    <w:name w:val="toc 3"/>
    <w:basedOn w:val="a"/>
    <w:next w:val="a"/>
    <w:autoRedefine/>
    <w:uiPriority w:val="99"/>
    <w:semiHidden/>
    <w:pPr>
      <w:spacing w:before="60"/>
      <w:ind w:left="480"/>
    </w:pPr>
    <w:rPr>
      <w:sz w:val="26"/>
      <w:szCs w:val="26"/>
    </w:rPr>
  </w:style>
  <w:style w:type="paragraph" w:styleId="af1">
    <w:name w:val="Document Map"/>
    <w:basedOn w:val="a"/>
    <w:link w:val="af2"/>
    <w:uiPriority w:val="99"/>
    <w:semiHidden/>
    <w:pPr>
      <w:shd w:val="clear" w:color="auto" w:fill="000080"/>
    </w:pPr>
    <w:rPr>
      <w:rFonts w:ascii="Tahoma" w:hAnsi="Tahoma" w:cs="Tahoma"/>
      <w:smallCaps/>
      <w:sz w:val="20"/>
      <w:szCs w:val="20"/>
    </w:rPr>
  </w:style>
  <w:style w:type="paragraph" w:customStyle="1" w:styleId="af3">
    <w:name w:val="з—‘Њ"/>
    <w:basedOn w:val="a"/>
    <w:uiPriority w:val="99"/>
    <w:pPr>
      <w:numPr>
        <w:numId w:val="1"/>
      </w:numPr>
    </w:pPr>
  </w:style>
  <w:style w:type="paragraph" w:customStyle="1" w:styleId="2">
    <w:name w:val="Ќ€‹”‘”‰”ђ 2"/>
    <w:basedOn w:val="a"/>
    <w:next w:val="a"/>
    <w:uiPriority w:val="99"/>
    <w:pPr>
      <w:keepNext/>
      <w:spacing w:before="240" w:after="240"/>
      <w:ind w:firstLine="0"/>
    </w:pPr>
    <w:rPr>
      <w:rFonts w:cs="Arial"/>
      <w:b/>
      <w:bCs/>
      <w:i/>
      <w:sz w:val="28"/>
    </w:rPr>
  </w:style>
  <w:style w:type="character" w:customStyle="1" w:styleId="af2">
    <w:name w:val="Схема документа Знак"/>
    <w:link w:val="af1"/>
    <w:uiPriority w:val="99"/>
    <w:semiHidden/>
    <w:locked/>
    <w:rPr>
      <w:rFonts w:ascii="Tahoma" w:hAnsi="Tahoma"/>
      <w:sz w:val="16"/>
    </w:rPr>
  </w:style>
  <w:style w:type="paragraph" w:customStyle="1" w:styleId="1KGK9">
    <w:name w:val="1KG=K9"/>
    <w:uiPriority w:val="99"/>
    <w:pPr>
      <w:autoSpaceDE w:val="0"/>
      <w:autoSpaceDN w:val="0"/>
      <w:adjustRightInd w:val="0"/>
      <w:spacing w:after="0" w:line="240" w:lineRule="auto"/>
    </w:pPr>
    <w:rPr>
      <w:rFonts w:ascii="MS Sans Serif" w:hAnsi="MS Sans Serif" w:cs="MS Sans Serif"/>
      <w:b/>
      <w:bCs/>
      <w:smallCaps/>
      <w:sz w:val="20"/>
      <w:szCs w:val="20"/>
    </w:rPr>
  </w:style>
  <w:style w:type="paragraph" w:customStyle="1" w:styleId="Style0">
    <w:name w:val="Style0"/>
    <w:uiPriority w:val="99"/>
    <w:pPr>
      <w:autoSpaceDE w:val="0"/>
      <w:autoSpaceDN w:val="0"/>
      <w:adjustRightInd w:val="0"/>
      <w:spacing w:after="0" w:line="240" w:lineRule="auto"/>
    </w:pPr>
    <w:rPr>
      <w:rFonts w:ascii="MS Sans Serif" w:hAnsi="MS Sans Serif" w:cs="MS Sans Serif"/>
      <w:b/>
      <w:bCs/>
      <w:smallCaps/>
      <w:sz w:val="20"/>
      <w:szCs w:val="20"/>
    </w:rPr>
  </w:style>
  <w:style w:type="paragraph" w:customStyle="1" w:styleId="af4">
    <w:name w:val="Л‡Ќ€љ ‚’€ђ"/>
    <w:basedOn w:val="a"/>
    <w:autoRedefine/>
    <w:uiPriority w:val="99"/>
    <w:pPr>
      <w:ind w:firstLine="360"/>
    </w:pPr>
  </w:style>
  <w:style w:type="paragraph" w:customStyle="1" w:styleId="usual">
    <w:name w:val="usual"/>
    <w:basedOn w:val="a"/>
    <w:uiPriority w:val="99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semiHidden/>
    <w:rPr>
      <w:rFonts w:ascii="Times New Roman" w:hAnsi="Times New Roman" w:cs="Times New Roman"/>
      <w:sz w:val="16"/>
    </w:rPr>
  </w:style>
  <w:style w:type="paragraph" w:styleId="af6">
    <w:name w:val="annotation text"/>
    <w:basedOn w:val="a"/>
    <w:link w:val="af7"/>
    <w:uiPriority w:val="99"/>
    <w:semiHidden/>
    <w:rPr>
      <w:sz w:val="20"/>
      <w:szCs w:val="20"/>
    </w:rPr>
  </w:style>
  <w:style w:type="paragraph" w:customStyle="1" w:styleId="text">
    <w:name w:val="text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rPr>
      <w:b/>
      <w:bCs/>
    </w:rPr>
  </w:style>
  <w:style w:type="table" w:styleId="afa">
    <w:name w:val="Table Grid"/>
    <w:basedOn w:val="a1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Текст примечания Знак"/>
    <w:link w:val="af6"/>
    <w:uiPriority w:val="99"/>
    <w:semiHidden/>
    <w:locked/>
    <w:rPr>
      <w:sz w:val="20"/>
    </w:rPr>
  </w:style>
  <w:style w:type="character" w:customStyle="1" w:styleId="af9">
    <w:name w:val="Тема примечания Знак"/>
    <w:link w:val="af8"/>
    <w:uiPriority w:val="99"/>
    <w:semiHidden/>
    <w:locked/>
    <w:rPr>
      <w:b/>
      <w:sz w:val="20"/>
    </w:rPr>
  </w:style>
  <w:style w:type="paragraph" w:styleId="afb">
    <w:name w:val="Plain Text"/>
    <w:basedOn w:val="a"/>
    <w:link w:val="afc"/>
    <w:uiPriority w:val="99"/>
    <w:pPr>
      <w:spacing w:before="0"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Paragraph0">
    <w:name w:val="Paragraph 0 ‚’€ђ"/>
    <w:link w:val="Paragraph00"/>
    <w:uiPriority w:val="99"/>
    <w:locked/>
    <w:rPr>
      <w:rFonts w:ascii="PetersburgCTT" w:hAnsi="PetersburgCTT"/>
      <w:lang w:val="ru-RU" w:eastAsia="ru-RU"/>
    </w:rPr>
  </w:style>
  <w:style w:type="paragraph" w:customStyle="1" w:styleId="Paragraph00">
    <w:name w:val="Paragraph 0"/>
    <w:basedOn w:val="a"/>
    <w:link w:val="Paragraph0"/>
    <w:uiPriority w:val="99"/>
    <w:pPr>
      <w:spacing w:after="0"/>
      <w:ind w:firstLine="284"/>
    </w:pPr>
    <w:rPr>
      <w:rFonts w:ascii="PetersburgCTT" w:hAnsi="PetersburgCTT"/>
      <w:sz w:val="20"/>
      <w:szCs w:val="20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sz w:val="20"/>
    </w:rPr>
  </w:style>
  <w:style w:type="paragraph" w:customStyle="1" w:styleId="0">
    <w:name w:val="0"/>
    <w:basedOn w:val="a"/>
    <w:uiPriority w:val="99"/>
    <w:pPr>
      <w:spacing w:before="20" w:after="0"/>
      <w:ind w:firstLine="397"/>
    </w:pPr>
    <w:rPr>
      <w:spacing w:val="-1"/>
      <w:position w:val="-1"/>
      <w:szCs w:val="20"/>
    </w:rPr>
  </w:style>
  <w:style w:type="character" w:customStyle="1" w:styleId="a6">
    <w:name w:val="Обычный (веб) Знак"/>
    <w:aliases w:val="Normal (Web) Char Знак"/>
    <w:link w:val="a5"/>
    <w:uiPriority w:val="99"/>
    <w:locked/>
    <w:rsid w:val="002B69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8.1c.ru/corporation/" TargetMode="External"/><Relationship Id="rId13" Type="http://schemas.openxmlformats.org/officeDocument/2006/relationships/hyperlink" Target="http://1c.ru/news/info.jsp?id=22258" TargetMode="External"/><Relationship Id="rId18" Type="http://schemas.openxmlformats.org/officeDocument/2006/relationships/hyperlink" Target="https://solutions.1c.ru/catalog/erp-pm/features" TargetMode="External"/><Relationship Id="rId26" Type="http://schemas.openxmlformats.org/officeDocument/2006/relationships/hyperlink" Target="mailto:solutions@1c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olutions.1c.ru/catalog/poultry-farm-erp/features" TargetMode="External"/><Relationship Id="rId7" Type="http://schemas.openxmlformats.org/officeDocument/2006/relationships/hyperlink" Target="http://v8.1c.ru/cpm-erp/" TargetMode="External"/><Relationship Id="rId12" Type="http://schemas.openxmlformats.org/officeDocument/2006/relationships/hyperlink" Target="http://1c.ru/news/info.jsp?id=22827" TargetMode="External"/><Relationship Id="rId17" Type="http://schemas.openxmlformats.org/officeDocument/2006/relationships/hyperlink" Target="http://1c.ru/news/info.jsp?id=22258" TargetMode="External"/><Relationship Id="rId25" Type="http://schemas.openxmlformats.org/officeDocument/2006/relationships/hyperlink" Target="http://static.1c.ru/rus/partners/ERP_ANK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1c.ru/news/info.jsp?id=22258" TargetMode="External"/><Relationship Id="rId20" Type="http://schemas.openxmlformats.org/officeDocument/2006/relationships/hyperlink" Target="https://solutions.1c.ru/catalog/meat-plant-erp/features" TargetMode="External"/><Relationship Id="rId29" Type="http://schemas.openxmlformats.org/officeDocument/2006/relationships/hyperlink" Target="http://static.1c.ru/news/files/1C_ERP_Z_EX.x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hyperlink" Target="http://v8.1c.ru/erp/new/" TargetMode="External"/><Relationship Id="rId24" Type="http://schemas.openxmlformats.org/officeDocument/2006/relationships/hyperlink" Target="https://1c.ru/cker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1c.ru/news/info.jsp?id=22827" TargetMode="External"/><Relationship Id="rId23" Type="http://schemas.openxmlformats.org/officeDocument/2006/relationships/hyperlink" Target="http://1c.ru/news/info.jsp?id=24468" TargetMode="External"/><Relationship Id="rId28" Type="http://schemas.openxmlformats.org/officeDocument/2006/relationships/hyperlink" Target="http://static.1c.ru/news/files/1C_ERP_Z.xls" TargetMode="External"/><Relationship Id="rId10" Type="http://schemas.openxmlformats.org/officeDocument/2006/relationships/hyperlink" Target="http://v8.1c.ru/erp/stories.htm" TargetMode="External"/><Relationship Id="rId19" Type="http://schemas.openxmlformats.org/officeDocument/2006/relationships/hyperlink" Target="https://solutions.1c.ru/catalog/erpapk/feature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8.1c.ru/erp/" TargetMode="External"/><Relationship Id="rId14" Type="http://schemas.openxmlformats.org/officeDocument/2006/relationships/hyperlink" Target="http://v8.1c.ru/erp/" TargetMode="External"/><Relationship Id="rId22" Type="http://schemas.openxmlformats.org/officeDocument/2006/relationships/hyperlink" Target="https://solutions.1c.ru/catalog/uso2/features" TargetMode="External"/><Relationship Id="rId27" Type="http://schemas.openxmlformats.org/officeDocument/2006/relationships/hyperlink" Target="https://1c.ru/ckerp" TargetMode="External"/><Relationship Id="rId30" Type="http://schemas.openxmlformats.org/officeDocument/2006/relationships/hyperlink" Target="mailto:ckerp@1c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УЧЕБНЫХ МЕРОПРИЯТИЙ 1С-УЧЕБНОГО ЦЕНТРА N1 НА 17</vt:lpstr>
    </vt:vector>
  </TitlesOfParts>
  <Company>1C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УЧЕБНЫХ МЕРОПРИЯТИЙ 1С-УЧЕБНОГО ЦЕНТРА N1 НА 17</dc:title>
  <dc:creator>Гладштейн</dc:creator>
  <cp:lastModifiedBy>Втюрин Андрей Владимирович</cp:lastModifiedBy>
  <cp:revision>2</cp:revision>
  <cp:lastPrinted>2008-04-21T10:09:00Z</cp:lastPrinted>
  <dcterms:created xsi:type="dcterms:W3CDTF">2019-08-20T04:36:00Z</dcterms:created>
  <dcterms:modified xsi:type="dcterms:W3CDTF">2019-08-20T04:36:00Z</dcterms:modified>
</cp:coreProperties>
</file>